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314D96" w:rsidRPr="008119C5" w:rsidTr="00314D96">
        <w:tc>
          <w:tcPr>
            <w:tcW w:w="2802" w:type="dxa"/>
            <w:vAlign w:val="center"/>
          </w:tcPr>
          <w:p w:rsidR="00314D96" w:rsidRPr="008119C5" w:rsidRDefault="00314D96" w:rsidP="00314D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202F49" w:rsidRDefault="00314D96" w:rsidP="00314D96">
            <w:pPr>
              <w:spacing w:before="200" w:after="200"/>
            </w:pPr>
            <w:r>
              <w:t>Biologie</w:t>
            </w:r>
          </w:p>
        </w:tc>
      </w:tr>
      <w:tr w:rsidR="00314D96" w:rsidRPr="008119C5" w:rsidTr="00314D96">
        <w:tc>
          <w:tcPr>
            <w:tcW w:w="2802" w:type="dxa"/>
            <w:vAlign w:val="center"/>
          </w:tcPr>
          <w:p w:rsidR="00314D96" w:rsidRPr="009B046A" w:rsidRDefault="00314D96" w:rsidP="009D14EC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8A1768" w:rsidRDefault="00F5480E" w:rsidP="00314D96">
            <w:pPr>
              <w:spacing w:before="200" w:after="200"/>
            </w:pPr>
            <w:r w:rsidRPr="00F5480E">
              <w:t>Oberflächenvergrößerung</w:t>
            </w:r>
          </w:p>
        </w:tc>
      </w:tr>
      <w:tr w:rsidR="00314D96" w:rsidRPr="008119C5" w:rsidTr="00314D96">
        <w:tc>
          <w:tcPr>
            <w:tcW w:w="2802" w:type="dxa"/>
            <w:vAlign w:val="center"/>
          </w:tcPr>
          <w:p w:rsidR="00314D96" w:rsidRPr="008119C5" w:rsidRDefault="00314D96" w:rsidP="00314D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081CB1" w:rsidRDefault="00314D96" w:rsidP="00314D96">
            <w:pPr>
              <w:keepNext/>
              <w:numPr>
                <w:ilvl w:val="2"/>
                <w:numId w:val="0"/>
              </w:numPr>
              <w:tabs>
                <w:tab w:val="num" w:pos="709"/>
              </w:tabs>
              <w:spacing w:line="240" w:lineRule="auto"/>
              <w:outlineLvl w:val="2"/>
              <w:rPr>
                <w:rFonts w:eastAsia="Times New Roman"/>
                <w:szCs w:val="24"/>
                <w:lang w:eastAsia="de-DE"/>
              </w:rPr>
            </w:pPr>
            <w:r w:rsidRPr="00314D96">
              <w:rPr>
                <w:rFonts w:eastAsia="Times New Roman"/>
                <w:szCs w:val="24"/>
                <w:lang w:eastAsia="de-DE"/>
              </w:rPr>
              <w:t>Erkenntnis</w:t>
            </w:r>
            <w:r>
              <w:rPr>
                <w:rFonts w:eastAsia="Times New Roman"/>
                <w:szCs w:val="24"/>
                <w:lang w:eastAsia="de-DE"/>
              </w:rPr>
              <w:t>se gewinnen</w:t>
            </w:r>
          </w:p>
        </w:tc>
      </w:tr>
      <w:tr w:rsidR="00314D96" w:rsidRPr="008119C5" w:rsidTr="00314D96">
        <w:tc>
          <w:tcPr>
            <w:tcW w:w="2802" w:type="dxa"/>
            <w:vAlign w:val="center"/>
          </w:tcPr>
          <w:p w:rsidR="00314D96" w:rsidRPr="008119C5" w:rsidRDefault="00314D96" w:rsidP="00314D96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8A1768" w:rsidRDefault="00314D96" w:rsidP="00314D96">
            <w:pPr>
              <w:tabs>
                <w:tab w:val="left" w:pos="1190"/>
              </w:tabs>
              <w:spacing w:before="200" w:after="200"/>
            </w:pPr>
            <w:bookmarkStart w:id="0" w:name="_Toc422815407"/>
            <w:r w:rsidRPr="00081CB1">
              <w:rPr>
                <w:rFonts w:eastAsia="Times New Roman"/>
                <w:szCs w:val="24"/>
                <w:lang w:eastAsia="de-DE"/>
              </w:rPr>
              <w:t>Elemente der Mathematik anwenden</w:t>
            </w:r>
            <w:bookmarkEnd w:id="0"/>
          </w:p>
        </w:tc>
      </w:tr>
      <w:tr w:rsidR="00314D96" w:rsidRPr="008119C5" w:rsidTr="00314D96">
        <w:tc>
          <w:tcPr>
            <w:tcW w:w="2802" w:type="dxa"/>
            <w:vAlign w:val="center"/>
          </w:tcPr>
          <w:p w:rsidR="00314D96" w:rsidRPr="008119C5" w:rsidRDefault="00314D96" w:rsidP="00314D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  <w:vAlign w:val="center"/>
          </w:tcPr>
          <w:p w:rsidR="00314D96" w:rsidRPr="000829B3" w:rsidRDefault="00A50A33" w:rsidP="00314D96">
            <w:pPr>
              <w:tabs>
                <w:tab w:val="left" w:pos="1190"/>
              </w:tabs>
              <w:spacing w:before="200" w:after="200"/>
              <w:rPr>
                <w:rFonts w:eastAsia="Times New Roman"/>
                <w:szCs w:val="24"/>
                <w:lang w:eastAsia="de-DE"/>
              </w:rPr>
            </w:pPr>
            <w:r w:rsidRPr="000829B3">
              <w:rPr>
                <w:rFonts w:eastAsia="Times New Roman"/>
                <w:szCs w:val="24"/>
                <w:lang w:eastAsia="de-DE"/>
              </w:rPr>
              <w:t>F/G</w:t>
            </w:r>
          </w:p>
        </w:tc>
      </w:tr>
      <w:tr w:rsidR="008E2ED1" w:rsidRPr="008119C5" w:rsidTr="00314D96">
        <w:tc>
          <w:tcPr>
            <w:tcW w:w="2802" w:type="dxa"/>
            <w:vAlign w:val="center"/>
          </w:tcPr>
          <w:p w:rsidR="008E2ED1" w:rsidRDefault="008E2ED1" w:rsidP="00314D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  <w:vAlign w:val="center"/>
          </w:tcPr>
          <w:p w:rsidR="008E2ED1" w:rsidRPr="000829B3" w:rsidRDefault="00A50A33" w:rsidP="00A50A33">
            <w:pPr>
              <w:tabs>
                <w:tab w:val="left" w:pos="1190"/>
              </w:tabs>
              <w:spacing w:before="200" w:after="200"/>
              <w:rPr>
                <w:rFonts w:eastAsia="Times New Roman"/>
                <w:szCs w:val="24"/>
                <w:lang w:eastAsia="de-DE"/>
              </w:rPr>
            </w:pPr>
            <w:r w:rsidRPr="000829B3">
              <w:rPr>
                <w:rFonts w:eastAsia="Times New Roman"/>
                <w:szCs w:val="24"/>
                <w:lang w:eastAsia="de-DE"/>
              </w:rPr>
              <w:t>Die Schülerinnen und Schüler können vorgegebene Verfahren der Mathematik beim Umgang mit Gleichungen, chemische Formeln, Reaktionsgleichungen, Diagrammen und Tabellen anwenden.</w:t>
            </w:r>
          </w:p>
        </w:tc>
      </w:tr>
      <w:tr w:rsidR="00314D96" w:rsidRPr="008119C5" w:rsidTr="00314D96"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14D96" w:rsidRPr="008119C5" w:rsidRDefault="00314D96" w:rsidP="00314D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314D96" w:rsidRPr="00202F49" w:rsidRDefault="00314D96" w:rsidP="00314D96">
            <w:pPr>
              <w:tabs>
                <w:tab w:val="left" w:pos="1190"/>
              </w:tabs>
              <w:spacing w:before="200" w:after="200"/>
            </w:pPr>
            <w:bookmarkStart w:id="1" w:name="_Toc422815420"/>
            <w:r>
              <w:rPr>
                <w:lang w:bidi="bn-BD"/>
              </w:rPr>
              <w:t xml:space="preserve">TF3: </w:t>
            </w:r>
            <w:r w:rsidRPr="0023339B">
              <w:rPr>
                <w:lang w:bidi="bn-BD"/>
              </w:rPr>
              <w:t>Stoffwechsel des Menschen</w:t>
            </w:r>
            <w:bookmarkEnd w:id="1"/>
          </w:p>
        </w:tc>
      </w:tr>
      <w:tr w:rsidR="00314D96" w:rsidRPr="008119C5" w:rsidTr="00314D96"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14D96" w:rsidRDefault="00314D96" w:rsidP="00314D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314D96" w:rsidRPr="00202F49" w:rsidRDefault="00F5480E" w:rsidP="00314D96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314D96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314D96" w:rsidRDefault="00314D9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14D96" w:rsidRPr="00202F49" w:rsidRDefault="00F5480E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314D96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314D96" w:rsidRPr="008119C5" w:rsidRDefault="00314D9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314D96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314D96" w:rsidRPr="008119C5" w:rsidRDefault="00314D96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14D96" w:rsidRPr="008119C5" w:rsidRDefault="00314D9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314D96" w:rsidRPr="008119C5" w:rsidRDefault="00314D96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  <w:r w:rsidR="00F5480E">
              <w:rPr>
                <w:b/>
              </w:rPr>
              <w:t>x</w:t>
            </w:r>
          </w:p>
        </w:tc>
      </w:tr>
      <w:tr w:rsidR="00314D96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314D96" w:rsidRPr="008119C5" w:rsidRDefault="00314D9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314D96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314D96" w:rsidRPr="008119C5" w:rsidRDefault="00314D9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14D96" w:rsidRPr="008119C5" w:rsidRDefault="00314D9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314D96" w:rsidRPr="008119C5" w:rsidRDefault="00314D9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314D96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314D96" w:rsidRDefault="00314D96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314D96" w:rsidRPr="008A1768" w:rsidRDefault="00F5480E" w:rsidP="00321743">
            <w:pPr>
              <w:spacing w:before="200" w:after="200"/>
            </w:pPr>
            <w:r>
              <w:t xml:space="preserve">Oberflächenvergrößerung, </w:t>
            </w:r>
            <w:proofErr w:type="spellStart"/>
            <w:r>
              <w:t>Mikrovilli</w:t>
            </w:r>
            <w:proofErr w:type="spellEnd"/>
            <w:r>
              <w:t>, Verdauung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314D96" w:rsidRDefault="00314D96" w:rsidP="00314D96">
      <w:pPr>
        <w:spacing w:before="60" w:after="60"/>
        <w:rPr>
          <w:b/>
          <w:sz w:val="24"/>
          <w:szCs w:val="24"/>
        </w:rPr>
      </w:pPr>
    </w:p>
    <w:p w:rsidR="002F7D11" w:rsidRDefault="00F809EE" w:rsidP="00314D96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Oberflächenvergrößerung</w:t>
      </w:r>
    </w:p>
    <w:p w:rsidR="00F5480E" w:rsidRDefault="00F5480E" w:rsidP="00314D96">
      <w:pPr>
        <w:spacing w:before="60" w:after="60"/>
        <w:rPr>
          <w:b/>
          <w:sz w:val="24"/>
          <w:szCs w:val="24"/>
        </w:rPr>
      </w:pPr>
    </w:p>
    <w:tbl>
      <w:tblPr>
        <w:tblStyle w:val="Tabellengitternetz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745"/>
      </w:tblGrid>
      <w:tr w:rsidR="00314D96" w:rsidTr="00EE689C">
        <w:tc>
          <w:tcPr>
            <w:tcW w:w="4464" w:type="dxa"/>
          </w:tcPr>
          <w:p w:rsidR="00314D96" w:rsidRPr="004147DE" w:rsidRDefault="00314D96" w:rsidP="00EF4B8B">
            <w:pPr>
              <w:suppressAutoHyphens/>
              <w:jc w:val="both"/>
              <w:rPr>
                <w:rFonts w:eastAsia="Times New Roman" w:cs="Arial"/>
                <w:lang w:eastAsia="de-DE"/>
              </w:rPr>
            </w:pPr>
            <w:proofErr w:type="spellStart"/>
            <w:r w:rsidRPr="000A20AD">
              <w:rPr>
                <w:bCs/>
                <w:color w:val="000000" w:themeColor="text1"/>
              </w:rPr>
              <w:t>Mikrovilli</w:t>
            </w:r>
            <w:proofErr w:type="spellEnd"/>
            <w:r w:rsidRPr="000A20AD">
              <w:rPr>
                <w:color w:val="000000" w:themeColor="text1"/>
              </w:rPr>
              <w:t xml:space="preserve"> sind fadenförmige Zellfortsätze, die zur Oberflächenvergrößerung von </w:t>
            </w:r>
            <w:hyperlink r:id="rId10" w:tooltip="Zelle (Biologie)" w:history="1">
              <w:r w:rsidRPr="000A20AD">
                <w:rPr>
                  <w:color w:val="000000" w:themeColor="text1"/>
                </w:rPr>
                <w:t>Zellen</w:t>
              </w:r>
            </w:hyperlink>
            <w:r w:rsidRPr="000A20AD">
              <w:rPr>
                <w:color w:val="000000" w:themeColor="text1"/>
              </w:rPr>
              <w:t xml:space="preserve"> und der Verbesserung des Stoffaustausches dienen.</w:t>
            </w:r>
            <w:r w:rsidRPr="000A20AD">
              <w:rPr>
                <w:rFonts w:eastAsia="Times New Roman" w:cs="Arial"/>
                <w:lang w:eastAsia="de-DE"/>
              </w:rPr>
              <w:t xml:space="preserve"> So z</w:t>
            </w:r>
            <w:r w:rsidR="008D4545">
              <w:rPr>
                <w:rFonts w:eastAsia="Times New Roman" w:cs="Arial"/>
                <w:lang w:eastAsia="de-DE"/>
              </w:rPr>
              <w:t xml:space="preserve">. </w:t>
            </w:r>
            <w:r w:rsidRPr="000A20AD">
              <w:rPr>
                <w:rFonts w:eastAsia="Times New Roman" w:cs="Arial"/>
                <w:lang w:eastAsia="de-DE"/>
              </w:rPr>
              <w:t>B</w:t>
            </w:r>
            <w:r w:rsidR="008D4545">
              <w:rPr>
                <w:rFonts w:eastAsia="Times New Roman" w:cs="Arial"/>
                <w:lang w:eastAsia="de-DE"/>
              </w:rPr>
              <w:t>.</w:t>
            </w:r>
            <w:r w:rsidRPr="000A20AD">
              <w:rPr>
                <w:rFonts w:eastAsia="Times New Roman" w:cs="Arial"/>
                <w:lang w:eastAsia="de-DE"/>
              </w:rPr>
              <w:t xml:space="preserve"> vergrößern </w:t>
            </w:r>
            <w:proofErr w:type="spellStart"/>
            <w:r w:rsidRPr="000A20AD">
              <w:rPr>
                <w:rFonts w:eastAsia="Times New Roman" w:cs="Arial"/>
                <w:lang w:eastAsia="de-DE"/>
              </w:rPr>
              <w:t>Mikrovilli</w:t>
            </w:r>
            <w:proofErr w:type="spellEnd"/>
            <w:r w:rsidRPr="000A20AD">
              <w:rPr>
                <w:rFonts w:eastAsia="Times New Roman" w:cs="Arial"/>
                <w:lang w:eastAsia="de-DE"/>
              </w:rPr>
              <w:t xml:space="preserve"> im Dünndarm des Menschen zusammen mit den </w:t>
            </w:r>
            <w:r w:rsidRPr="004147DE">
              <w:rPr>
                <w:rFonts w:eastAsia="Times New Roman" w:cs="Arial"/>
                <w:lang w:eastAsia="de-DE"/>
              </w:rPr>
              <w:t>Darmfalten und den Darmzotten die Oberfläche der Da</w:t>
            </w:r>
            <w:r w:rsidRPr="000A20AD">
              <w:rPr>
                <w:rFonts w:eastAsia="Times New Roman" w:cs="Arial"/>
                <w:lang w:eastAsia="de-DE"/>
              </w:rPr>
              <w:t xml:space="preserve">rminnenwand auf ein Vielfaches, sodass </w:t>
            </w:r>
            <w:r w:rsidRPr="004147DE">
              <w:rPr>
                <w:rFonts w:eastAsia="Times New Roman" w:cs="Arial"/>
                <w:lang w:eastAsia="de-DE"/>
              </w:rPr>
              <w:t>die Resorption der verdauten Nährstoffe effektiver ablaufen k</w:t>
            </w:r>
            <w:r w:rsidR="00E9614B">
              <w:rPr>
                <w:rFonts w:eastAsia="Times New Roman" w:cs="Arial"/>
                <w:lang w:eastAsia="de-DE"/>
              </w:rPr>
              <w:t>an</w:t>
            </w:r>
            <w:r w:rsidRPr="004147DE">
              <w:rPr>
                <w:rFonts w:eastAsia="Times New Roman" w:cs="Arial"/>
                <w:lang w:eastAsia="de-DE"/>
              </w:rPr>
              <w:t>n</w:t>
            </w:r>
            <w:r w:rsidRPr="000A20AD">
              <w:rPr>
                <w:rFonts w:eastAsia="Times New Roman" w:cs="Arial"/>
                <w:lang w:eastAsia="de-DE"/>
              </w:rPr>
              <w:t>.</w:t>
            </w:r>
          </w:p>
          <w:p w:rsidR="00E9614B" w:rsidRPr="000A20AD" w:rsidRDefault="00E9614B" w:rsidP="00EF4B8B">
            <w:pPr>
              <w:suppressAutoHyphens/>
              <w:spacing w:before="60" w:after="60"/>
              <w:jc w:val="both"/>
            </w:pPr>
            <w:r w:rsidRPr="000A20AD">
              <w:t xml:space="preserve">Die </w:t>
            </w:r>
            <w:r>
              <w:t>faden</w:t>
            </w:r>
            <w:r w:rsidRPr="000A20AD">
              <w:t>förmigen</w:t>
            </w:r>
            <w:r>
              <w:t xml:space="preserve"> </w:t>
            </w:r>
            <w:r w:rsidRPr="000A20AD">
              <w:t xml:space="preserve">(zylindrischen) </w:t>
            </w:r>
            <w:proofErr w:type="spellStart"/>
            <w:r w:rsidRPr="000A20AD">
              <w:t>Mikrovilli</w:t>
            </w:r>
            <w:proofErr w:type="spellEnd"/>
            <w:r w:rsidRPr="000A20AD">
              <w:t xml:space="preserve"> sind </w:t>
            </w:r>
            <w:r>
              <w:t xml:space="preserve">im Durchschnitt </w:t>
            </w:r>
            <w:r w:rsidRPr="000A20AD">
              <w:t xml:space="preserve">0,1 µm dick und je nach </w:t>
            </w:r>
            <w:proofErr w:type="spellStart"/>
            <w:r w:rsidRPr="000A20AD">
              <w:t>Zellart</w:t>
            </w:r>
            <w:proofErr w:type="spellEnd"/>
            <w:r w:rsidRPr="000A20AD">
              <w:t xml:space="preserve"> bis zu 2 µm lang. Auf einer Darmzelle befinden sich durchschnittlich 2</w:t>
            </w:r>
            <w:r w:rsidR="008D4545">
              <w:t>.</w:t>
            </w:r>
            <w:r w:rsidRPr="000A20AD">
              <w:t xml:space="preserve">500 </w:t>
            </w:r>
            <w:proofErr w:type="spellStart"/>
            <w:r>
              <w:t>Mikrovilli</w:t>
            </w:r>
            <w:proofErr w:type="spellEnd"/>
            <w:r w:rsidRPr="000A20AD">
              <w:t>.</w:t>
            </w:r>
          </w:p>
          <w:p w:rsidR="002F7D11" w:rsidRPr="00EE689C" w:rsidRDefault="00E9614B" w:rsidP="00EF4B8B">
            <w:pPr>
              <w:suppressAutoHyphens/>
              <w:spacing w:before="60" w:after="60"/>
              <w:rPr>
                <w:i/>
              </w:rPr>
            </w:pPr>
            <w:r>
              <w:rPr>
                <w:i/>
              </w:rPr>
              <w:t>Hinweis: 1.000</w:t>
            </w:r>
            <w:r w:rsidRPr="00F809EE">
              <w:rPr>
                <w:i/>
              </w:rPr>
              <w:t xml:space="preserve"> </w:t>
            </w:r>
            <w:proofErr w:type="spellStart"/>
            <w:r w:rsidRPr="00F809EE">
              <w:rPr>
                <w:rFonts w:cs="Arial"/>
                <w:i/>
              </w:rPr>
              <w:t>μ</w:t>
            </w:r>
            <w:r w:rsidRPr="00F809EE">
              <w:rPr>
                <w:i/>
              </w:rPr>
              <w:t>m</w:t>
            </w:r>
            <w:proofErr w:type="spellEnd"/>
            <w:r w:rsidRPr="00F809EE">
              <w:rPr>
                <w:i/>
              </w:rPr>
              <w:t xml:space="preserve"> = </w:t>
            </w:r>
            <w:r>
              <w:rPr>
                <w:i/>
              </w:rPr>
              <w:t>1</w:t>
            </w:r>
            <w:r w:rsidRPr="00F809EE">
              <w:rPr>
                <w:i/>
              </w:rPr>
              <w:t xml:space="preserve"> mm</w:t>
            </w:r>
          </w:p>
        </w:tc>
        <w:tc>
          <w:tcPr>
            <w:tcW w:w="4745" w:type="dxa"/>
          </w:tcPr>
          <w:p w:rsidR="00314D96" w:rsidRPr="000A20AD" w:rsidRDefault="00314D96" w:rsidP="00EF4B8B">
            <w:pPr>
              <w:suppressAutoHyphens/>
              <w:spacing w:before="60" w:after="60"/>
              <w:jc w:val="both"/>
              <w:rPr>
                <w:b/>
              </w:rPr>
            </w:pPr>
            <w:r w:rsidRPr="000A20AD">
              <w:rPr>
                <w:b/>
                <w:noProof/>
                <w:lang w:eastAsia="de-DE"/>
              </w:rPr>
              <w:drawing>
                <wp:inline distT="0" distB="0" distL="0" distR="0">
                  <wp:extent cx="2780214" cy="2085975"/>
                  <wp:effectExtent l="0" t="0" r="1270" b="0"/>
                  <wp:docPr id="1" name="Grafik 4" descr="C:\Users\Katrin\Documents\LISUM\Rahmenplan\Aufgaben\Bio\Human_jejunum_microvilli_2_-_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rin\Documents\LISUM\Rahmenplan\Aufgaben\Bio\Human_jejunum_microvilli_2_-_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385" cy="208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D96" w:rsidRPr="000A20AD" w:rsidRDefault="00314D96" w:rsidP="00EF4B8B">
            <w:pPr>
              <w:suppressAutoHyphens/>
              <w:spacing w:before="60" w:after="60"/>
              <w:jc w:val="center"/>
              <w:rPr>
                <w:b/>
              </w:rPr>
            </w:pPr>
            <w:proofErr w:type="spellStart"/>
            <w:r w:rsidRPr="000A20AD">
              <w:rPr>
                <w:b/>
              </w:rPr>
              <w:t>Mikrovillis</w:t>
            </w:r>
            <w:proofErr w:type="spellEnd"/>
            <w:r w:rsidRPr="000A20AD">
              <w:rPr>
                <w:b/>
              </w:rPr>
              <w:t xml:space="preserve"> </w:t>
            </w:r>
            <w:r w:rsidR="00F809EE">
              <w:rPr>
                <w:b/>
              </w:rPr>
              <w:t>einer Darmwandzelle</w:t>
            </w:r>
          </w:p>
        </w:tc>
      </w:tr>
      <w:tr w:rsidR="00EE689C" w:rsidTr="00EE689C">
        <w:tc>
          <w:tcPr>
            <w:tcW w:w="9209" w:type="dxa"/>
            <w:gridSpan w:val="2"/>
          </w:tcPr>
          <w:p w:rsidR="00EE689C" w:rsidRDefault="0042062D" w:rsidP="00EF4B8B">
            <w:pPr>
              <w:suppressAutoHyphens/>
              <w:spacing w:before="60" w:after="60"/>
              <w:ind w:left="708"/>
            </w:pPr>
            <w:proofErr w:type="spellStart"/>
            <w:r>
              <w:t>Geg</w:t>
            </w:r>
            <w:proofErr w:type="spellEnd"/>
            <w:r>
              <w:t xml:space="preserve">: </w:t>
            </w:r>
            <w:r w:rsidR="00EE689C">
              <w:t>Oberfläche auf einer Epithelzelle:</w:t>
            </w:r>
          </w:p>
          <w:p w:rsidR="00EE689C" w:rsidRDefault="008A7879" w:rsidP="00EF4B8B">
            <w:pPr>
              <w:suppressAutoHyphens/>
              <w:spacing w:before="60" w:after="60"/>
              <w:ind w:left="1416"/>
            </w:pPr>
            <w:r>
              <w:t>A</w:t>
            </w:r>
            <w:r w:rsidRPr="00625231">
              <w:rPr>
                <w:vertAlign w:val="subscript"/>
              </w:rPr>
              <w:t>O</w:t>
            </w:r>
            <w:r>
              <w:t xml:space="preserve"> = </w:t>
            </w:r>
            <w:r w:rsidR="00EE689C" w:rsidRPr="00625231">
              <w:t>Oberfläche eines Zylinders</w:t>
            </w:r>
          </w:p>
          <w:p w:rsidR="00EE689C" w:rsidRPr="00625231" w:rsidRDefault="00EE689C" w:rsidP="00EF4B8B">
            <w:pPr>
              <w:suppressAutoHyphens/>
              <w:spacing w:before="60" w:after="60"/>
              <w:ind w:left="1416"/>
            </w:pPr>
            <w:r>
              <w:t>A</w:t>
            </w:r>
            <w:r w:rsidRPr="00625231">
              <w:rPr>
                <w:vertAlign w:val="subscript"/>
              </w:rPr>
              <w:t>G</w:t>
            </w:r>
            <w:r>
              <w:rPr>
                <w:vertAlign w:val="subscript"/>
              </w:rPr>
              <w:t xml:space="preserve"> </w:t>
            </w:r>
            <w:r w:rsidRPr="00625231">
              <w:t>= Grundfläche</w:t>
            </w:r>
          </w:p>
          <w:p w:rsidR="00EE689C" w:rsidRPr="00625231" w:rsidRDefault="00EE689C" w:rsidP="00EF4B8B">
            <w:pPr>
              <w:suppressAutoHyphens/>
              <w:spacing w:before="60" w:after="60"/>
              <w:ind w:left="1416"/>
            </w:pPr>
            <w:r>
              <w:t>A</w:t>
            </w:r>
            <w:r w:rsidRPr="00625231">
              <w:rPr>
                <w:vertAlign w:val="subscript"/>
              </w:rPr>
              <w:t>M</w:t>
            </w:r>
            <w:r w:rsidRPr="00625231">
              <w:t>= Mantelfläche</w:t>
            </w:r>
          </w:p>
          <w:p w:rsidR="00EE689C" w:rsidRDefault="00EE689C" w:rsidP="00EF4B8B">
            <w:pPr>
              <w:suppressAutoHyphens/>
              <w:spacing w:before="60" w:after="60"/>
              <w:ind w:left="1416"/>
              <w:rPr>
                <w:vertAlign w:val="subscript"/>
              </w:rPr>
            </w:pPr>
            <w:r>
              <w:t>A</w:t>
            </w:r>
            <w:r w:rsidRPr="00625231">
              <w:rPr>
                <w:vertAlign w:val="subscript"/>
              </w:rPr>
              <w:t>O</w:t>
            </w:r>
            <w:r>
              <w:t xml:space="preserve"> = 2 A</w:t>
            </w:r>
            <w:r w:rsidRPr="00625231">
              <w:rPr>
                <w:vertAlign w:val="subscript"/>
              </w:rPr>
              <w:t>G</w:t>
            </w:r>
            <w:r>
              <w:t xml:space="preserve"> + A</w:t>
            </w:r>
            <w:r w:rsidRPr="00625231">
              <w:rPr>
                <w:vertAlign w:val="subscript"/>
              </w:rPr>
              <w:t>M</w:t>
            </w:r>
          </w:p>
          <w:p w:rsidR="00EE689C" w:rsidRPr="002F7D11" w:rsidRDefault="00EE689C" w:rsidP="00EF4B8B">
            <w:pPr>
              <w:suppressAutoHyphens/>
              <w:spacing w:before="60" w:after="60"/>
              <w:rPr>
                <w:b/>
              </w:rPr>
            </w:pPr>
            <w:r w:rsidRPr="00625231">
              <w:t>Da nur eine</w:t>
            </w:r>
            <w:r>
              <w:t xml:space="preserve"> Grundfläche vorhanden </w:t>
            </w:r>
            <w:r w:rsidR="008A7879">
              <w:t xml:space="preserve">ist </w:t>
            </w:r>
            <w:r>
              <w:t xml:space="preserve">(mit der anderen sitzt </w:t>
            </w:r>
            <w:proofErr w:type="spellStart"/>
            <w:r>
              <w:t>Mikrovilli</w:t>
            </w:r>
            <w:proofErr w:type="spellEnd"/>
            <w:r>
              <w:t xml:space="preserve"> an Darmepithelzelle)</w:t>
            </w:r>
            <w:r w:rsidR="008A7879">
              <w:t>, gilt</w:t>
            </w:r>
            <w:r>
              <w:t>:</w:t>
            </w:r>
            <w:r w:rsidR="008A7879">
              <w:t xml:space="preserve"> </w:t>
            </w:r>
            <w:r>
              <w:t>A</w:t>
            </w:r>
            <w:r w:rsidRPr="00625231">
              <w:rPr>
                <w:vertAlign w:val="subscript"/>
              </w:rPr>
              <w:t>O</w:t>
            </w:r>
            <w:r>
              <w:t xml:space="preserve"> = A</w:t>
            </w:r>
            <w:r w:rsidRPr="00625231">
              <w:rPr>
                <w:vertAlign w:val="subscript"/>
              </w:rPr>
              <w:t>G</w:t>
            </w:r>
            <w:r>
              <w:t xml:space="preserve"> + A</w:t>
            </w:r>
            <w:r w:rsidRPr="00625231">
              <w:rPr>
                <w:vertAlign w:val="subscript"/>
              </w:rPr>
              <w:t>M</w:t>
            </w:r>
            <w:r>
              <w:rPr>
                <w:vertAlign w:val="subscript"/>
              </w:rPr>
              <w:t xml:space="preserve"> </w:t>
            </w:r>
          </w:p>
        </w:tc>
      </w:tr>
      <w:tr w:rsidR="00A50A33" w:rsidTr="00EE689C">
        <w:tc>
          <w:tcPr>
            <w:tcW w:w="9209" w:type="dxa"/>
            <w:gridSpan w:val="2"/>
          </w:tcPr>
          <w:p w:rsidR="008A7879" w:rsidRDefault="008A7879" w:rsidP="00EF4B8B">
            <w:pPr>
              <w:pStyle w:val="Listenabsatz"/>
              <w:suppressAutoHyphens/>
              <w:spacing w:before="60" w:after="60"/>
              <w:ind w:left="0"/>
              <w:rPr>
                <w:b/>
              </w:rPr>
            </w:pPr>
          </w:p>
          <w:p w:rsidR="00EE689C" w:rsidRPr="00EE689C" w:rsidRDefault="00EE689C" w:rsidP="00EF4B8B">
            <w:pPr>
              <w:pStyle w:val="Listenabsatz"/>
              <w:suppressAutoHyphens/>
              <w:spacing w:before="60" w:after="60"/>
              <w:ind w:left="0"/>
            </w:pPr>
            <w:r w:rsidRPr="002F7D11">
              <w:rPr>
                <w:b/>
              </w:rPr>
              <w:t>Aufgabe</w:t>
            </w:r>
            <w:r w:rsidR="008A7879">
              <w:rPr>
                <w:b/>
              </w:rPr>
              <w:t>n</w:t>
            </w:r>
            <w:r w:rsidRPr="002F7D11">
              <w:rPr>
                <w:b/>
              </w:rPr>
              <w:t>:</w:t>
            </w:r>
          </w:p>
          <w:p w:rsidR="00A50A33" w:rsidRDefault="00A50A33" w:rsidP="00EF4B8B">
            <w:pPr>
              <w:pStyle w:val="Listenabsatz"/>
              <w:numPr>
                <w:ilvl w:val="0"/>
                <w:numId w:val="12"/>
              </w:numPr>
              <w:suppressAutoHyphens/>
              <w:spacing w:before="60" w:after="60"/>
            </w:pPr>
            <w:r w:rsidRPr="006E11E2">
              <w:rPr>
                <w:b/>
              </w:rPr>
              <w:t>Berechne</w:t>
            </w:r>
            <w:r w:rsidRPr="000A20AD">
              <w:t xml:space="preserve"> die Oberfläche </w:t>
            </w:r>
            <w:r w:rsidR="0042062D">
              <w:t xml:space="preserve">a) einer und b) </w:t>
            </w:r>
            <w:r w:rsidRPr="000A20AD">
              <w:t>a</w:t>
            </w:r>
            <w:r>
              <w:t xml:space="preserve">ller </w:t>
            </w:r>
            <w:proofErr w:type="spellStart"/>
            <w:r>
              <w:t>Mikrovilli</w:t>
            </w:r>
            <w:proofErr w:type="spellEnd"/>
            <w:r w:rsidRPr="000A20AD">
              <w:t xml:space="preserve"> auf einer Darmepithelzelle</w:t>
            </w:r>
            <w:r>
              <w:t xml:space="preserve"> in mm</w:t>
            </w:r>
            <w:r>
              <w:rPr>
                <w:vertAlign w:val="superscript"/>
              </w:rPr>
              <w:t>2</w:t>
            </w:r>
            <w:r w:rsidRPr="000A20AD">
              <w:t>.</w:t>
            </w:r>
          </w:p>
          <w:p w:rsidR="00A50A33" w:rsidRDefault="00A50A33" w:rsidP="00EF4B8B">
            <w:pPr>
              <w:pStyle w:val="Listenabsatz"/>
              <w:numPr>
                <w:ilvl w:val="0"/>
                <w:numId w:val="12"/>
              </w:numPr>
              <w:suppressAutoHyphens/>
              <w:spacing w:before="60" w:after="60"/>
            </w:pPr>
            <w:r w:rsidRPr="006E11E2">
              <w:rPr>
                <w:b/>
              </w:rPr>
              <w:t>Berechne</w:t>
            </w:r>
            <w:r>
              <w:t xml:space="preserve"> die durchschnittliche prozentuale Vergrößerung der Oberfläche durch </w:t>
            </w:r>
            <w:proofErr w:type="spellStart"/>
            <w:r>
              <w:t>Mikrovilli</w:t>
            </w:r>
            <w:proofErr w:type="spellEnd"/>
            <w:r>
              <w:t xml:space="preserve"> im Vergleich zur Oberfläche einer Darmepithelzelle ohne </w:t>
            </w:r>
            <w:proofErr w:type="spellStart"/>
            <w:r>
              <w:t>Mikrovill</w:t>
            </w:r>
            <w:r w:rsidR="000C5303">
              <w:t>i</w:t>
            </w:r>
            <w:proofErr w:type="spellEnd"/>
            <w:r w:rsidR="000C5303">
              <w:t>.</w:t>
            </w:r>
          </w:p>
          <w:p w:rsidR="00A50A33" w:rsidRPr="006E11E2" w:rsidRDefault="00A50A33" w:rsidP="00EF4B8B">
            <w:pPr>
              <w:pStyle w:val="Listenabsatz"/>
              <w:suppressAutoHyphens/>
              <w:spacing w:before="60" w:after="60"/>
              <w:ind w:left="720"/>
            </w:pPr>
            <w:r>
              <w:t xml:space="preserve">(Zur Vereinfachung kann davon ausgegangen werden, dass </w:t>
            </w:r>
            <w:proofErr w:type="spellStart"/>
            <w:r>
              <w:t>Mikrovilli</w:t>
            </w:r>
            <w:proofErr w:type="spellEnd"/>
            <w:r>
              <w:t xml:space="preserve"> </w:t>
            </w:r>
            <w:r w:rsidR="0042062D">
              <w:t>auf</w:t>
            </w:r>
            <w:r>
              <w:t xml:space="preserve"> der Oberfläche einer Darmepithelzelle sitzen.)</w:t>
            </w:r>
          </w:p>
        </w:tc>
      </w:tr>
    </w:tbl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D1F34" w:rsidRDefault="004D1F34" w:rsidP="00BF22FF">
      <w:pPr>
        <w:spacing w:before="60" w:after="60"/>
        <w:rPr>
          <w:b/>
        </w:rPr>
      </w:pPr>
    </w:p>
    <w:p w:rsidR="004D1F34" w:rsidRDefault="004D1F34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D1F34" w:rsidRPr="008D4545" w:rsidRDefault="002F7D11" w:rsidP="00BF22FF">
      <w:pPr>
        <w:spacing w:before="60" w:after="6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F34" w:rsidRPr="008D4545">
        <w:rPr>
          <w:lang w:val="en-US"/>
        </w:rPr>
        <w:t xml:space="preserve"> </w:t>
      </w:r>
      <w:r w:rsidRPr="008D4545">
        <w:rPr>
          <w:lang w:val="en-US"/>
        </w:rPr>
        <w:t>LISUM</w:t>
      </w:r>
    </w:p>
    <w:p w:rsidR="004D1F34" w:rsidRPr="004D1F34" w:rsidRDefault="004D1F34" w:rsidP="00BF22FF">
      <w:pPr>
        <w:spacing w:before="60" w:after="60"/>
        <w:rPr>
          <w:b/>
          <w:sz w:val="16"/>
          <w:szCs w:val="16"/>
          <w:lang w:val="en-US"/>
        </w:rPr>
      </w:pPr>
      <w:proofErr w:type="spellStart"/>
      <w:r w:rsidRPr="004D1F34">
        <w:rPr>
          <w:sz w:val="16"/>
          <w:szCs w:val="16"/>
          <w:lang w:val="en-US"/>
        </w:rPr>
        <w:t>Bild</w:t>
      </w:r>
      <w:proofErr w:type="spellEnd"/>
      <w:r w:rsidRPr="004D1F34">
        <w:rPr>
          <w:sz w:val="16"/>
          <w:szCs w:val="16"/>
          <w:lang w:val="en-US"/>
        </w:rPr>
        <w:t xml:space="preserve">: </w:t>
      </w:r>
      <w:hyperlink r:id="rId13" w:history="1">
        <w:r w:rsidRPr="004D1F34">
          <w:rPr>
            <w:rStyle w:val="Hyperlink"/>
            <w:sz w:val="16"/>
            <w:szCs w:val="16"/>
            <w:lang w:val="en-US"/>
          </w:rPr>
          <w:t>https://upload.wikimedia.org/wikipedia/commons/f/f2/Human_jejunum_microvilli_2_-_TEM.jpg</w:t>
        </w:r>
      </w:hyperlink>
      <w:r w:rsidRPr="004D1F34">
        <w:rPr>
          <w:sz w:val="16"/>
          <w:szCs w:val="16"/>
          <w:lang w:val="en-US"/>
        </w:rPr>
        <w:t>; Public Do</w:t>
      </w:r>
      <w:r>
        <w:rPr>
          <w:sz w:val="16"/>
          <w:szCs w:val="16"/>
          <w:lang w:val="en-US"/>
        </w:rPr>
        <w:t>main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0C5303" w:rsidRDefault="000C5303" w:rsidP="00BF22FF">
      <w:pPr>
        <w:spacing w:before="60" w:after="60"/>
        <w:rPr>
          <w:b/>
        </w:rPr>
      </w:pPr>
    </w:p>
    <w:p w:rsidR="000C5303" w:rsidRDefault="0042062D" w:rsidP="000C5303">
      <w:pPr>
        <w:pStyle w:val="Listenabsatz"/>
        <w:numPr>
          <w:ilvl w:val="0"/>
          <w:numId w:val="17"/>
        </w:numPr>
        <w:spacing w:before="60" w:after="60"/>
      </w:pPr>
      <w:r w:rsidRPr="006E11E2">
        <w:rPr>
          <w:b/>
        </w:rPr>
        <w:t>Berechne</w:t>
      </w:r>
      <w:r w:rsidRPr="000A20AD">
        <w:t xml:space="preserve"> die Oberfläche </w:t>
      </w:r>
      <w:r>
        <w:t xml:space="preserve">a) einer und b) </w:t>
      </w:r>
      <w:r w:rsidRPr="000A20AD">
        <w:t>a</w:t>
      </w:r>
      <w:r>
        <w:t xml:space="preserve">ller </w:t>
      </w:r>
      <w:proofErr w:type="spellStart"/>
      <w:r>
        <w:t>Mikrovilli</w:t>
      </w:r>
      <w:proofErr w:type="spellEnd"/>
      <w:r w:rsidRPr="000A20AD">
        <w:t xml:space="preserve"> auf einer Darmepithelzelle</w:t>
      </w:r>
      <w:r>
        <w:t xml:space="preserve"> in mm</w:t>
      </w:r>
      <w:r>
        <w:rPr>
          <w:vertAlign w:val="superscript"/>
        </w:rPr>
        <w:t>2</w:t>
      </w:r>
      <w:r w:rsidRPr="000A20AD">
        <w:t>.</w:t>
      </w:r>
    </w:p>
    <w:p w:rsidR="008A7879" w:rsidRDefault="008A7879" w:rsidP="008A7879">
      <w:pPr>
        <w:spacing w:before="60" w:after="60"/>
      </w:pPr>
      <w:r>
        <w:t>geg.:</w:t>
      </w:r>
    </w:p>
    <w:p w:rsidR="00A50A33" w:rsidRDefault="00A50A33" w:rsidP="008A7879">
      <w:pPr>
        <w:spacing w:before="60" w:after="60"/>
      </w:pPr>
      <w:r>
        <w:t>Länge (h): 2</w:t>
      </w:r>
      <w:r w:rsidR="000C5303">
        <w:t xml:space="preserve"> </w:t>
      </w:r>
      <w:proofErr w:type="spellStart"/>
      <w:r>
        <w:rPr>
          <w:rFonts w:cs="Arial"/>
        </w:rPr>
        <w:t>μ</w:t>
      </w:r>
      <w:r>
        <w:t>m</w:t>
      </w:r>
      <w:proofErr w:type="spellEnd"/>
      <w:r>
        <w:t xml:space="preserve"> = 0,002 mm</w:t>
      </w:r>
    </w:p>
    <w:p w:rsidR="00A50A33" w:rsidRDefault="000C5303" w:rsidP="008A7879">
      <w:pPr>
        <w:spacing w:before="60" w:after="60"/>
      </w:pPr>
      <w:r>
        <w:rPr>
          <w:rFonts w:cs="Arial"/>
        </w:rPr>
        <w:t>Ø</w:t>
      </w:r>
      <w:r w:rsidR="00A50A33">
        <w:t xml:space="preserve">): 0,1 </w:t>
      </w:r>
      <w:proofErr w:type="spellStart"/>
      <w:r w:rsidR="00A50A33">
        <w:rPr>
          <w:rFonts w:cs="Arial"/>
        </w:rPr>
        <w:t>μ</w:t>
      </w:r>
      <w:r w:rsidR="00A50A33">
        <w:t>m</w:t>
      </w:r>
      <w:proofErr w:type="spellEnd"/>
      <w:r w:rsidR="00A50A33">
        <w:t>= 0,0001 mm</w:t>
      </w:r>
      <w:r w:rsidR="00A50A33">
        <w:tab/>
        <w:t>r = 0,05 µm</w:t>
      </w:r>
    </w:p>
    <w:p w:rsidR="00A50A33" w:rsidRDefault="00A50A33" w:rsidP="00A50A33">
      <w:pPr>
        <w:spacing w:before="60" w:after="60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</w:t>
      </w:r>
    </w:p>
    <w:p w:rsidR="00A50A33" w:rsidRPr="00867880" w:rsidRDefault="00A50A33" w:rsidP="00A50A33">
      <w:pPr>
        <w:spacing w:before="60" w:after="60"/>
        <w:rPr>
          <w:vertAlign w:val="subscript"/>
        </w:rPr>
      </w:pPr>
      <w:r>
        <w:t>A</w:t>
      </w:r>
      <w:r w:rsidRPr="00625231">
        <w:rPr>
          <w:vertAlign w:val="subscript"/>
        </w:rPr>
        <w:t>O</w:t>
      </w:r>
      <w:r>
        <w:t xml:space="preserve"> = </w:t>
      </w:r>
      <w:r>
        <w:rPr>
          <w:rFonts w:cs="Arial"/>
        </w:rPr>
        <w:t>π</w:t>
      </w:r>
      <w:r>
        <w:t xml:space="preserve"> </w:t>
      </w:r>
      <w:r>
        <w:rPr>
          <w:rFonts w:cs="Arial"/>
        </w:rPr>
        <w:t>◦</w:t>
      </w:r>
      <w:r>
        <w:t xml:space="preserve"> r</w:t>
      </w:r>
      <w:r w:rsidRPr="00625231">
        <w:rPr>
          <w:vertAlign w:val="superscript"/>
        </w:rPr>
        <w:t>2</w:t>
      </w:r>
      <w:r>
        <w:t xml:space="preserve"> + 2 </w:t>
      </w:r>
      <w:r>
        <w:rPr>
          <w:rFonts w:cs="Arial"/>
        </w:rPr>
        <w:t>π</w:t>
      </w:r>
      <w:r>
        <w:t xml:space="preserve"> </w:t>
      </w:r>
      <w:r>
        <w:rPr>
          <w:rFonts w:cs="Arial"/>
        </w:rPr>
        <w:t>◦</w:t>
      </w:r>
      <w:r>
        <w:t xml:space="preserve">r </w:t>
      </w:r>
      <w:r>
        <w:rPr>
          <w:rFonts w:cs="Arial"/>
        </w:rPr>
        <w:t>◦</w:t>
      </w:r>
      <w:r>
        <w:t>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ab/>
      </w:r>
    </w:p>
    <w:p w:rsidR="00A50A33" w:rsidRDefault="00A50A33" w:rsidP="00A50A33">
      <w:pPr>
        <w:spacing w:before="60" w:after="60"/>
      </w:pPr>
      <w:r>
        <w:t>A</w:t>
      </w:r>
      <w:r w:rsidRPr="00625231">
        <w:rPr>
          <w:vertAlign w:val="subscript"/>
        </w:rPr>
        <w:t>O</w:t>
      </w:r>
      <w:r>
        <w:t xml:space="preserve"> = 3,14 </w:t>
      </w:r>
      <w:r>
        <w:rPr>
          <w:rFonts w:cs="Arial"/>
        </w:rPr>
        <w:t>◦</w:t>
      </w:r>
      <w:r>
        <w:t xml:space="preserve"> (0,05 </w:t>
      </w:r>
      <w:proofErr w:type="spellStart"/>
      <w:r>
        <w:rPr>
          <w:rFonts w:cs="Arial"/>
        </w:rPr>
        <w:t>μ</w:t>
      </w:r>
      <w:r>
        <w:t>m</w:t>
      </w:r>
      <w:proofErr w:type="spellEnd"/>
      <w:r>
        <w:t>)</w:t>
      </w:r>
      <w:r w:rsidRPr="00625231">
        <w:rPr>
          <w:vertAlign w:val="superscript"/>
        </w:rPr>
        <w:t>2</w:t>
      </w:r>
      <w:r>
        <w:t xml:space="preserve"> + 2 </w:t>
      </w:r>
      <w:r>
        <w:rPr>
          <w:rFonts w:cs="Arial"/>
        </w:rPr>
        <w:t>◦</w:t>
      </w:r>
      <w:r>
        <w:t xml:space="preserve"> 3,14 </w:t>
      </w:r>
      <w:r>
        <w:rPr>
          <w:rFonts w:cs="Arial"/>
        </w:rPr>
        <w:t>◦</w:t>
      </w:r>
      <w:r>
        <w:t xml:space="preserve"> 0,5 </w:t>
      </w:r>
      <w:proofErr w:type="spellStart"/>
      <w:r>
        <w:rPr>
          <w:rFonts w:cs="Arial"/>
        </w:rPr>
        <w:t>μ</w:t>
      </w:r>
      <w:r>
        <w:t>m</w:t>
      </w:r>
      <w:proofErr w:type="spellEnd"/>
      <w:r>
        <w:t xml:space="preserve"> </w:t>
      </w:r>
      <w:r>
        <w:rPr>
          <w:rFonts w:cs="Arial"/>
        </w:rPr>
        <w:t>◦</w:t>
      </w:r>
      <w:r>
        <w:t xml:space="preserve"> 2 </w:t>
      </w:r>
      <w:proofErr w:type="spellStart"/>
      <w:r>
        <w:rPr>
          <w:rFonts w:cs="Arial"/>
        </w:rPr>
        <w:t>μ</w:t>
      </w:r>
      <w:r>
        <w:t>m</w:t>
      </w:r>
      <w:proofErr w:type="spellEnd"/>
      <w:r>
        <w:tab/>
      </w:r>
    </w:p>
    <w:p w:rsidR="00A50A33" w:rsidRPr="00A50A33" w:rsidRDefault="00A50A33" w:rsidP="00A50A33">
      <w:pPr>
        <w:spacing w:before="60" w:after="60"/>
      </w:pPr>
      <w:r w:rsidRPr="00A50A33">
        <w:t>A</w:t>
      </w:r>
      <w:r w:rsidRPr="00A50A33">
        <w:rPr>
          <w:vertAlign w:val="subscript"/>
        </w:rPr>
        <w:t>O</w:t>
      </w:r>
      <w:r w:rsidR="008D4545">
        <w:t xml:space="preserve"> = 0,</w:t>
      </w:r>
      <w:r w:rsidRPr="00A50A33">
        <w:t xml:space="preserve">00785 </w:t>
      </w:r>
      <w:r>
        <w:rPr>
          <w:rFonts w:cs="Arial"/>
        </w:rPr>
        <w:t>μ</w:t>
      </w:r>
      <w:r w:rsidRPr="00A50A33">
        <w:t>m</w:t>
      </w:r>
      <w:r w:rsidRPr="00A50A33">
        <w:rPr>
          <w:vertAlign w:val="superscript"/>
        </w:rPr>
        <w:t>2</w:t>
      </w:r>
      <w:r w:rsidRPr="00A50A33">
        <w:t xml:space="preserve"> + 0,628 </w:t>
      </w:r>
      <w:r>
        <w:rPr>
          <w:rFonts w:cs="Arial"/>
        </w:rPr>
        <w:t>μ</w:t>
      </w:r>
      <w:r w:rsidRPr="00A50A33">
        <w:t>m</w:t>
      </w:r>
      <w:r w:rsidRPr="00A50A33">
        <w:rPr>
          <w:vertAlign w:val="superscript"/>
        </w:rPr>
        <w:t>2</w:t>
      </w:r>
      <w:r w:rsidRPr="00A50A33">
        <w:t xml:space="preserve"> </w:t>
      </w:r>
      <w:r w:rsidRPr="00A50A33">
        <w:tab/>
      </w:r>
      <w:r w:rsidRPr="00A50A33">
        <w:tab/>
      </w:r>
      <w:r w:rsidRPr="00A50A33">
        <w:tab/>
      </w:r>
    </w:p>
    <w:p w:rsidR="008A7879" w:rsidRDefault="0042062D" w:rsidP="00A50A33">
      <w:pPr>
        <w:spacing w:before="60" w:after="60"/>
      </w:pPr>
      <w:r w:rsidRPr="008D4545">
        <w:t xml:space="preserve">a) </w:t>
      </w:r>
      <w:proofErr w:type="spellStart"/>
      <w:r w:rsidR="00A50A33" w:rsidRPr="008D4545">
        <w:t>Ao</w:t>
      </w:r>
      <w:proofErr w:type="spellEnd"/>
      <w:r w:rsidR="00A50A33" w:rsidRPr="008D4545">
        <w:t xml:space="preserve">=  0,63585 </w:t>
      </w:r>
      <w:r w:rsidR="00A50A33" w:rsidRPr="008D4545">
        <w:rPr>
          <w:rFonts w:cs="Arial"/>
        </w:rPr>
        <w:t>μ</w:t>
      </w:r>
      <w:r w:rsidR="00A50A33" w:rsidRPr="008D4545">
        <w:t>m</w:t>
      </w:r>
      <w:r w:rsidR="00A50A33" w:rsidRPr="008D4545">
        <w:rPr>
          <w:vertAlign w:val="superscript"/>
        </w:rPr>
        <w:t>2</w:t>
      </w:r>
      <w:r w:rsidR="00A50A33" w:rsidRPr="008D4545">
        <w:t xml:space="preserve"> für einen </w:t>
      </w:r>
      <w:proofErr w:type="spellStart"/>
      <w:r w:rsidR="00A50A33" w:rsidRPr="008D4545">
        <w:t>Mikrovilli</w:t>
      </w:r>
      <w:proofErr w:type="spellEnd"/>
    </w:p>
    <w:p w:rsidR="00A50A33" w:rsidRDefault="00A50A33" w:rsidP="00A50A33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A33" w:rsidRDefault="0042062D" w:rsidP="00A50A33">
      <w:pPr>
        <w:spacing w:before="60" w:after="60"/>
      </w:pPr>
      <w:r>
        <w:t xml:space="preserve">b) </w:t>
      </w:r>
      <w:proofErr w:type="spellStart"/>
      <w:r w:rsidR="00A50A33">
        <w:t>A</w:t>
      </w:r>
      <w:r w:rsidR="00A50A33" w:rsidRPr="008647BD">
        <w:rPr>
          <w:vertAlign w:val="subscript"/>
        </w:rPr>
        <w:t>Epi</w:t>
      </w:r>
      <w:proofErr w:type="spellEnd"/>
      <w:r w:rsidR="00A50A33">
        <w:rPr>
          <w:vertAlign w:val="subscript"/>
        </w:rPr>
        <w:t xml:space="preserve"> </w:t>
      </w:r>
      <w:r w:rsidR="00A50A33">
        <w:rPr>
          <w:vertAlign w:val="subscript"/>
        </w:rPr>
        <w:tab/>
      </w:r>
      <w:r w:rsidR="00A50A33" w:rsidRPr="008647BD">
        <w:t>= 2</w:t>
      </w:r>
      <w:r w:rsidR="008D4545">
        <w:t>.</w:t>
      </w:r>
      <w:r w:rsidR="00A50A33" w:rsidRPr="008647BD">
        <w:t>500 ◦</w:t>
      </w:r>
      <w:r w:rsidR="00A50A33">
        <w:rPr>
          <w:rFonts w:cs="Arial"/>
        </w:rPr>
        <w:t xml:space="preserve"> 0,63585 µm²</w:t>
      </w:r>
    </w:p>
    <w:p w:rsidR="00A50A33" w:rsidRPr="008D4545" w:rsidRDefault="00A50A33" w:rsidP="00A50A33">
      <w:pPr>
        <w:spacing w:before="60" w:after="60"/>
      </w:pPr>
      <w:r>
        <w:tab/>
        <w:t xml:space="preserve">= 1.589,625 </w:t>
      </w:r>
      <w:r w:rsidRPr="008D4545">
        <w:t>µm²</w:t>
      </w:r>
    </w:p>
    <w:p w:rsidR="00A50A33" w:rsidRDefault="00A50A33" w:rsidP="00A50A33">
      <w:pPr>
        <w:spacing w:before="60" w:after="60"/>
      </w:pPr>
      <w:r w:rsidRPr="008D4545">
        <w:tab/>
        <w:t xml:space="preserve">= 0,001589625 mm² mit </w:t>
      </w:r>
      <w:proofErr w:type="spellStart"/>
      <w:r w:rsidRPr="008D4545">
        <w:t>Mikrovilli</w:t>
      </w:r>
      <w:proofErr w:type="spellEnd"/>
    </w:p>
    <w:p w:rsidR="0042062D" w:rsidRDefault="0042062D" w:rsidP="00A50A33">
      <w:pPr>
        <w:spacing w:before="60" w:after="60"/>
      </w:pPr>
    </w:p>
    <w:p w:rsidR="000C5303" w:rsidRDefault="000C5303" w:rsidP="008D4545">
      <w:pPr>
        <w:pStyle w:val="Listenabsatz"/>
        <w:numPr>
          <w:ilvl w:val="0"/>
          <w:numId w:val="17"/>
        </w:numPr>
        <w:spacing w:before="60" w:after="60"/>
      </w:pPr>
      <w:r w:rsidRPr="008D4545">
        <w:rPr>
          <w:b/>
        </w:rPr>
        <w:t>Berechne</w:t>
      </w:r>
      <w:r>
        <w:t xml:space="preserve"> die durchschnittliche prozentuale Vergrößerung der Oberfläche durch </w:t>
      </w:r>
      <w:proofErr w:type="spellStart"/>
      <w:r>
        <w:t>Mikrovilli</w:t>
      </w:r>
      <w:proofErr w:type="spellEnd"/>
      <w:r>
        <w:t xml:space="preserve"> im Vergleich zur Oberfläche einer Darmepithelzelle ohne </w:t>
      </w:r>
      <w:proofErr w:type="spellStart"/>
      <w:r>
        <w:t>Mikrovilli</w:t>
      </w:r>
      <w:proofErr w:type="spellEnd"/>
      <w:r>
        <w:t>.</w:t>
      </w:r>
    </w:p>
    <w:p w:rsidR="000C5303" w:rsidRDefault="000C5303" w:rsidP="000C5303">
      <w:pPr>
        <w:pStyle w:val="Listenabsatz"/>
        <w:spacing w:before="60" w:after="60"/>
        <w:ind w:left="0"/>
      </w:pPr>
    </w:p>
    <w:p w:rsidR="00A50A33" w:rsidRDefault="00A50A33" w:rsidP="000C5303">
      <w:pPr>
        <w:pStyle w:val="Listenabsatz"/>
        <w:spacing w:before="60" w:after="60"/>
        <w:ind w:left="0"/>
      </w:pPr>
      <w:r>
        <w:t xml:space="preserve">Durchschnittliche </w:t>
      </w:r>
      <w:r w:rsidRPr="006E11E2">
        <w:t xml:space="preserve">Oberfläche </w:t>
      </w:r>
      <w:r>
        <w:t>einer Darmepithelzelle:</w:t>
      </w:r>
    </w:p>
    <w:p w:rsidR="00A50A33" w:rsidRDefault="00A50A33" w:rsidP="00A50A33">
      <w:pPr>
        <w:spacing w:before="60" w:after="60"/>
      </w:pPr>
      <w:r>
        <w:t>A</w:t>
      </w:r>
      <w:r w:rsidRPr="00625231">
        <w:rPr>
          <w:vertAlign w:val="subscript"/>
        </w:rPr>
        <w:t>O</w:t>
      </w:r>
      <w:r>
        <w:t xml:space="preserve"> = A</w:t>
      </w:r>
      <w:r w:rsidRPr="00625231">
        <w:rPr>
          <w:vertAlign w:val="subscript"/>
        </w:rPr>
        <w:t>G</w:t>
      </w:r>
      <w:r>
        <w:t xml:space="preserve"> </w:t>
      </w:r>
      <w:r>
        <w:rPr>
          <w:rFonts w:cs="Arial"/>
        </w:rPr>
        <w:t>◦</w:t>
      </w:r>
      <w:r w:rsidR="000C5303">
        <w:rPr>
          <w:rFonts w:cs="Arial"/>
        </w:rPr>
        <w:t xml:space="preserve"> </w:t>
      </w:r>
      <w:r>
        <w:t>2</w:t>
      </w:r>
      <w:r w:rsidR="008D4545">
        <w:t>.</w:t>
      </w:r>
      <w:r>
        <w:t>500</w:t>
      </w:r>
    </w:p>
    <w:p w:rsidR="00A50A33" w:rsidRDefault="00A50A33" w:rsidP="00A50A33">
      <w:pPr>
        <w:spacing w:before="60" w:after="60"/>
      </w:pPr>
      <w:r>
        <w:t>A</w:t>
      </w:r>
      <w:r w:rsidRPr="00625231">
        <w:rPr>
          <w:vertAlign w:val="subscript"/>
        </w:rPr>
        <w:t>O</w:t>
      </w:r>
      <w:r>
        <w:t xml:space="preserve"> = </w:t>
      </w:r>
      <w:r>
        <w:rPr>
          <w:rFonts w:cs="Arial"/>
        </w:rPr>
        <w:t>π</w:t>
      </w:r>
      <w:r>
        <w:t xml:space="preserve"> </w:t>
      </w:r>
      <w:r>
        <w:rPr>
          <w:rFonts w:cs="Arial"/>
        </w:rPr>
        <w:t>◦</w:t>
      </w:r>
      <w:r>
        <w:t xml:space="preserve"> r</w:t>
      </w:r>
      <w:r w:rsidRPr="0062523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rFonts w:cs="Arial"/>
        </w:rPr>
        <w:t>◦</w:t>
      </w:r>
      <w:r>
        <w:t xml:space="preserve"> 2</w:t>
      </w:r>
      <w:r w:rsidR="008D4545">
        <w:t>.</w:t>
      </w:r>
      <w:r>
        <w:t>500</w:t>
      </w:r>
    </w:p>
    <w:p w:rsidR="00A50A33" w:rsidRDefault="00A50A33" w:rsidP="00A50A33">
      <w:pPr>
        <w:spacing w:before="60" w:after="60"/>
      </w:pPr>
      <w:r>
        <w:t>A</w:t>
      </w:r>
      <w:r w:rsidRPr="00625231">
        <w:rPr>
          <w:vertAlign w:val="subscript"/>
        </w:rPr>
        <w:t>O</w:t>
      </w:r>
      <w:r>
        <w:t xml:space="preserve"> = 3,14 </w:t>
      </w:r>
      <w:r>
        <w:rPr>
          <w:rFonts w:cs="Arial"/>
        </w:rPr>
        <w:t>◦</w:t>
      </w:r>
      <w:r>
        <w:t xml:space="preserve"> (0,05 </w:t>
      </w:r>
      <w:proofErr w:type="spellStart"/>
      <w:r>
        <w:rPr>
          <w:rFonts w:cs="Arial"/>
        </w:rPr>
        <w:t>μ</w:t>
      </w:r>
      <w:r>
        <w:t>m</w:t>
      </w:r>
      <w:proofErr w:type="spellEnd"/>
      <w:r>
        <w:t>)</w:t>
      </w:r>
      <w:r w:rsidRPr="0062523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rFonts w:cs="Arial"/>
        </w:rPr>
        <w:t>◦</w:t>
      </w:r>
      <w:r>
        <w:t xml:space="preserve"> 2</w:t>
      </w:r>
      <w:r w:rsidR="008D4545">
        <w:t>.</w:t>
      </w:r>
      <w:r>
        <w:t>500</w:t>
      </w:r>
    </w:p>
    <w:p w:rsidR="00A50A33" w:rsidRPr="00E9614B" w:rsidRDefault="00A50A33" w:rsidP="00A50A33">
      <w:pPr>
        <w:spacing w:before="60" w:after="60"/>
      </w:pPr>
      <w:r w:rsidRPr="00E9614B">
        <w:t>A</w:t>
      </w:r>
      <w:r w:rsidRPr="00E9614B">
        <w:rPr>
          <w:vertAlign w:val="subscript"/>
        </w:rPr>
        <w:t>O</w:t>
      </w:r>
      <w:r w:rsidR="008D4545">
        <w:t xml:space="preserve"> = 0,</w:t>
      </w:r>
      <w:r w:rsidRPr="00E9614B">
        <w:t xml:space="preserve">00785 </w:t>
      </w:r>
      <w:r>
        <w:rPr>
          <w:rFonts w:cs="Arial"/>
        </w:rPr>
        <w:t>μ</w:t>
      </w:r>
      <w:r w:rsidRPr="00E9614B">
        <w:t>m</w:t>
      </w:r>
      <w:r w:rsidRPr="00E9614B">
        <w:rPr>
          <w:vertAlign w:val="superscript"/>
        </w:rPr>
        <w:t xml:space="preserve">2 </w:t>
      </w:r>
      <w:r w:rsidRPr="00E9614B">
        <w:rPr>
          <w:rFonts w:cs="Arial"/>
        </w:rPr>
        <w:t>◦</w:t>
      </w:r>
      <w:r w:rsidRPr="00E9614B">
        <w:t xml:space="preserve"> 2</w:t>
      </w:r>
      <w:r w:rsidR="008D4545">
        <w:t>.</w:t>
      </w:r>
      <w:r w:rsidRPr="00E9614B">
        <w:t>500</w:t>
      </w:r>
    </w:p>
    <w:p w:rsidR="00A50A33" w:rsidRDefault="00A50A33" w:rsidP="00A50A33">
      <w:pPr>
        <w:spacing w:before="60" w:after="60"/>
      </w:pPr>
      <w:r>
        <w:t>A</w:t>
      </w:r>
      <w:r w:rsidRPr="00625231">
        <w:rPr>
          <w:vertAlign w:val="subscript"/>
        </w:rPr>
        <w:t>O</w:t>
      </w:r>
      <w:r w:rsidR="008D4545">
        <w:t xml:space="preserve"> = </w:t>
      </w:r>
      <w:r>
        <w:t xml:space="preserve">19,625 </w:t>
      </w:r>
      <w:r>
        <w:rPr>
          <w:rFonts w:cs="Arial"/>
        </w:rPr>
        <w:t>μ</w:t>
      </w:r>
      <w:r>
        <w:t>m</w:t>
      </w:r>
      <w:r w:rsidRPr="006E11E2">
        <w:rPr>
          <w:vertAlign w:val="superscript"/>
        </w:rPr>
        <w:t>2</w:t>
      </w:r>
    </w:p>
    <w:p w:rsidR="00A50A33" w:rsidRDefault="00A50A33" w:rsidP="00A50A33">
      <w:pPr>
        <w:spacing w:before="60" w:after="60"/>
      </w:pPr>
      <w:r>
        <w:t xml:space="preserve">     </w:t>
      </w:r>
      <w:r w:rsidR="008D4545">
        <w:t xml:space="preserve">= </w:t>
      </w:r>
      <w:r w:rsidRPr="008D4545">
        <w:t xml:space="preserve">0,000019626 </w:t>
      </w:r>
      <w:r w:rsidRPr="008D4545">
        <w:rPr>
          <w:rFonts w:cs="Arial"/>
        </w:rPr>
        <w:t>m</w:t>
      </w:r>
      <w:r w:rsidRPr="008D4545">
        <w:t>m</w:t>
      </w:r>
      <w:r w:rsidRPr="008D4545">
        <w:rPr>
          <w:vertAlign w:val="superscript"/>
        </w:rPr>
        <w:t xml:space="preserve">2 </w:t>
      </w:r>
      <w:r w:rsidRPr="008D4545">
        <w:t xml:space="preserve">ohne </w:t>
      </w:r>
      <w:proofErr w:type="spellStart"/>
      <w:r w:rsidRPr="008D4545">
        <w:t>Mikrovilli</w:t>
      </w:r>
      <w:proofErr w:type="spellEnd"/>
    </w:p>
    <w:p w:rsidR="00A50A33" w:rsidRDefault="00A50A33" w:rsidP="00A50A33">
      <w:pPr>
        <w:spacing w:before="60" w:after="60"/>
      </w:pPr>
    </w:p>
    <w:p w:rsidR="00EE689C" w:rsidRPr="0042062D" w:rsidRDefault="00B90371" w:rsidP="0042062D">
      <w:pPr>
        <w:spacing w:before="60" w:after="60"/>
        <w:rPr>
          <w:u w:val="single"/>
        </w:rPr>
      </w:pPr>
      <w:r>
        <w:rPr>
          <w:noProof/>
          <w:u w:val="single"/>
          <w:lang w:eastAsia="de-DE"/>
        </w:rPr>
        <w:pict>
          <v:rect id="_x0000_s1027" style="position:absolute;margin-left:199.8pt;margin-top:2.5pt;width:54.65pt;height:18pt;z-index:251659264" filled="f" stroked="f">
            <v:textbox>
              <w:txbxContent>
                <w:p w:rsidR="008A7879" w:rsidRDefault="008A7879" w:rsidP="008A7879">
                  <w:r>
                    <w:t>=  81</w:t>
                  </w:r>
                </w:p>
              </w:txbxContent>
            </v:textbox>
          </v:rect>
        </w:pict>
      </w:r>
      <w:r>
        <w:rPr>
          <w:noProof/>
          <w:u w:val="single"/>
          <w:lang w:eastAsia="de-DE"/>
        </w:rPr>
        <w:pict>
          <v:rect id="_x0000_s1026" style="position:absolute;margin-left:85.75pt;margin-top:2.5pt;width:18.65pt;height:18pt;z-index:251658240" filled="f" stroked="f">
            <v:textbox>
              <w:txbxContent>
                <w:p w:rsidR="0042062D" w:rsidRDefault="008A7879">
                  <w:r>
                    <w:t>=</w:t>
                  </w:r>
                </w:p>
              </w:txbxContent>
            </v:textbox>
          </v:rect>
        </w:pict>
      </w:r>
      <w:proofErr w:type="spellStart"/>
      <w:r w:rsidR="0042062D" w:rsidRPr="0042062D">
        <w:rPr>
          <w:u w:val="single"/>
        </w:rPr>
        <w:t>A</w:t>
      </w:r>
      <w:r w:rsidR="0042062D" w:rsidRPr="0042062D">
        <w:rPr>
          <w:u w:val="single"/>
          <w:vertAlign w:val="subscript"/>
        </w:rPr>
        <w:t>o</w:t>
      </w:r>
      <w:proofErr w:type="spellEnd"/>
      <w:r w:rsidR="0042062D" w:rsidRPr="0042062D">
        <w:rPr>
          <w:u w:val="single"/>
        </w:rPr>
        <w:t xml:space="preserve"> (mit </w:t>
      </w:r>
      <w:proofErr w:type="spellStart"/>
      <w:r w:rsidR="0042062D" w:rsidRPr="0042062D">
        <w:rPr>
          <w:u w:val="single"/>
        </w:rPr>
        <w:t>Mikrovilli</w:t>
      </w:r>
      <w:proofErr w:type="spellEnd"/>
      <w:r w:rsidR="0042062D" w:rsidRPr="0042062D">
        <w:rPr>
          <w:u w:val="single"/>
        </w:rPr>
        <w:t xml:space="preserve">) </w:t>
      </w:r>
      <w:r w:rsidR="0042062D" w:rsidRPr="0042062D">
        <w:tab/>
      </w:r>
      <w:r w:rsidR="0042062D" w:rsidRPr="0042062D">
        <w:rPr>
          <w:u w:val="single"/>
        </w:rPr>
        <w:t xml:space="preserve">0,001589625 mm² </w:t>
      </w:r>
    </w:p>
    <w:p w:rsidR="0042062D" w:rsidRPr="0042062D" w:rsidRDefault="0042062D" w:rsidP="0042062D">
      <w:pPr>
        <w:spacing w:before="60" w:after="60"/>
        <w:rPr>
          <w:u w:val="single"/>
        </w:rPr>
      </w:pPr>
      <w:proofErr w:type="spellStart"/>
      <w:r w:rsidRPr="0042062D">
        <w:rPr>
          <w:u w:val="single"/>
        </w:rPr>
        <w:t>A</w:t>
      </w:r>
      <w:r w:rsidRPr="0042062D">
        <w:rPr>
          <w:u w:val="single"/>
          <w:vertAlign w:val="subscript"/>
        </w:rPr>
        <w:t>o</w:t>
      </w:r>
      <w:proofErr w:type="spellEnd"/>
      <w:r w:rsidRPr="0042062D">
        <w:t xml:space="preserve"> (ohne </w:t>
      </w:r>
      <w:proofErr w:type="spellStart"/>
      <w:r w:rsidRPr="0042062D">
        <w:t>Mikrovilli</w:t>
      </w:r>
      <w:proofErr w:type="spellEnd"/>
      <w:r w:rsidRPr="0042062D">
        <w:t>)</w:t>
      </w:r>
      <w:r w:rsidRPr="0042062D">
        <w:tab/>
        <w:t xml:space="preserve">0,000019626 </w:t>
      </w:r>
      <w:r w:rsidRPr="0042062D">
        <w:rPr>
          <w:rFonts w:cs="Arial"/>
        </w:rPr>
        <w:t>m</w:t>
      </w:r>
      <w:r w:rsidRPr="0042062D">
        <w:t>m</w:t>
      </w:r>
      <w:r w:rsidRPr="0042062D">
        <w:rPr>
          <w:vertAlign w:val="superscript"/>
        </w:rPr>
        <w:t>2</w:t>
      </w:r>
    </w:p>
    <w:p w:rsidR="008A7879" w:rsidRDefault="008A7879" w:rsidP="008A7879">
      <w:pPr>
        <w:spacing w:before="60" w:after="60"/>
      </w:pPr>
    </w:p>
    <w:p w:rsidR="008A7879" w:rsidRDefault="008A7879" w:rsidP="008A7879">
      <w:pPr>
        <w:spacing w:before="60" w:after="60"/>
      </w:pPr>
      <w:r>
        <w:t>Der prozentuale Anstieg beträgt  8.100</w:t>
      </w:r>
      <w:r w:rsidR="008D4545">
        <w:t xml:space="preserve"> </w:t>
      </w:r>
      <w:r>
        <w:t>%.</w:t>
      </w:r>
    </w:p>
    <w:p w:rsidR="00EE689C" w:rsidRDefault="00EE689C" w:rsidP="00A50A33">
      <w:pPr>
        <w:spacing w:before="60" w:after="60"/>
      </w:pPr>
    </w:p>
    <w:p w:rsidR="008A7879" w:rsidRDefault="008A7879" w:rsidP="00A50A33">
      <w:pPr>
        <w:spacing w:before="60" w:after="60"/>
      </w:pPr>
    </w:p>
    <w:p w:rsidR="00EE689C" w:rsidRDefault="00EE689C" w:rsidP="00A50A33">
      <w:pPr>
        <w:spacing w:before="60" w:after="60"/>
      </w:pPr>
    </w:p>
    <w:p w:rsidR="00EE689C" w:rsidRDefault="00EE689C" w:rsidP="00A50A33">
      <w:pPr>
        <w:spacing w:before="60" w:after="60"/>
      </w:pPr>
    </w:p>
    <w:p w:rsidR="00EE689C" w:rsidRDefault="00EE689C" w:rsidP="00A50A33">
      <w:pPr>
        <w:spacing w:before="60" w:after="60"/>
      </w:pPr>
    </w:p>
    <w:p w:rsidR="004D1F34" w:rsidRDefault="004D1F34" w:rsidP="00A50A33">
      <w:pPr>
        <w:spacing w:before="60" w:after="60"/>
      </w:pPr>
    </w:p>
    <w:p w:rsidR="004D1F34" w:rsidRPr="004D1F34" w:rsidRDefault="004D1F34" w:rsidP="004D1F34">
      <w:pPr>
        <w:spacing w:before="60" w:after="6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F34">
        <w:rPr>
          <w:lang w:val="en-US"/>
        </w:rPr>
        <w:t xml:space="preserve"> LISUM</w:t>
      </w:r>
    </w:p>
    <w:p w:rsidR="00C2144F" w:rsidRPr="004D1F34" w:rsidRDefault="004D1F34" w:rsidP="00EF4B8B">
      <w:pPr>
        <w:spacing w:before="60" w:after="60"/>
        <w:rPr>
          <w:sz w:val="2"/>
          <w:szCs w:val="2"/>
          <w:lang w:val="en-US"/>
        </w:rPr>
      </w:pPr>
      <w:proofErr w:type="spellStart"/>
      <w:r w:rsidRPr="004D1F34">
        <w:rPr>
          <w:sz w:val="16"/>
          <w:szCs w:val="16"/>
          <w:lang w:val="en-US"/>
        </w:rPr>
        <w:t>Bild</w:t>
      </w:r>
      <w:proofErr w:type="spellEnd"/>
      <w:r w:rsidRPr="004D1F34">
        <w:rPr>
          <w:sz w:val="16"/>
          <w:szCs w:val="16"/>
          <w:lang w:val="en-US"/>
        </w:rPr>
        <w:t xml:space="preserve">: </w:t>
      </w:r>
      <w:hyperlink r:id="rId14" w:history="1">
        <w:r w:rsidRPr="004D1F34">
          <w:rPr>
            <w:rStyle w:val="Hyperlink"/>
            <w:sz w:val="16"/>
            <w:szCs w:val="16"/>
            <w:lang w:val="en-US"/>
          </w:rPr>
          <w:t>https://upload.wikimedia.org/wikipedia/commons/f/f2/Human_jejunum_microvilli_2_-_TEM.jpg</w:t>
        </w:r>
      </w:hyperlink>
      <w:r w:rsidRPr="004D1F34">
        <w:rPr>
          <w:sz w:val="16"/>
          <w:szCs w:val="16"/>
          <w:lang w:val="en-US"/>
        </w:rPr>
        <w:t>; Public Do</w:t>
      </w:r>
      <w:r>
        <w:rPr>
          <w:sz w:val="16"/>
          <w:szCs w:val="16"/>
          <w:lang w:val="en-US"/>
        </w:rPr>
        <w:t>main</w:t>
      </w:r>
    </w:p>
    <w:p w:rsidR="00C2144F" w:rsidRPr="004D1F34" w:rsidRDefault="00C2144F" w:rsidP="00C2144F">
      <w:pPr>
        <w:rPr>
          <w:sz w:val="2"/>
          <w:szCs w:val="2"/>
          <w:lang w:val="en-US"/>
        </w:rPr>
      </w:pPr>
    </w:p>
    <w:p w:rsidR="00C2144F" w:rsidRPr="004D1F34" w:rsidRDefault="00C2144F" w:rsidP="00C2144F">
      <w:pPr>
        <w:rPr>
          <w:sz w:val="2"/>
          <w:szCs w:val="2"/>
          <w:lang w:val="en-US"/>
        </w:rPr>
      </w:pPr>
    </w:p>
    <w:p w:rsidR="008119C5" w:rsidRPr="000829B3" w:rsidRDefault="008119C5" w:rsidP="00C2144F">
      <w:pPr>
        <w:rPr>
          <w:sz w:val="2"/>
          <w:szCs w:val="2"/>
          <w:lang w:val="en-US"/>
        </w:rPr>
      </w:pPr>
    </w:p>
    <w:sectPr w:rsidR="008119C5" w:rsidRPr="000829B3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23" w:rsidRDefault="00CC7C23" w:rsidP="00837EC7">
      <w:pPr>
        <w:spacing w:line="240" w:lineRule="auto"/>
      </w:pPr>
      <w:r>
        <w:separator/>
      </w:r>
    </w:p>
  </w:endnote>
  <w:endnote w:type="continuationSeparator" w:id="0">
    <w:p w:rsidR="00CC7C23" w:rsidRDefault="00CC7C2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332C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23" w:rsidRDefault="00CC7C23" w:rsidP="00837EC7">
      <w:pPr>
        <w:spacing w:line="240" w:lineRule="auto"/>
      </w:pPr>
      <w:r>
        <w:separator/>
      </w:r>
    </w:p>
  </w:footnote>
  <w:footnote w:type="continuationSeparator" w:id="0">
    <w:p w:rsidR="00CC7C23" w:rsidRDefault="00CC7C2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341B"/>
    <w:multiLevelType w:val="hybridMultilevel"/>
    <w:tmpl w:val="67963BCE"/>
    <w:lvl w:ilvl="0" w:tplc="9D8A442A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E7147"/>
    <w:multiLevelType w:val="hybridMultilevel"/>
    <w:tmpl w:val="4AB8FDEE"/>
    <w:lvl w:ilvl="0" w:tplc="24C042D0">
      <w:start w:val="1"/>
      <w:numFmt w:val="bullet"/>
      <w:pStyle w:val="Aufzhlung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-6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</w:abstractNum>
  <w:abstractNum w:abstractNumId="6">
    <w:nsid w:val="3D2869F0"/>
    <w:multiLevelType w:val="hybridMultilevel"/>
    <w:tmpl w:val="AC3631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E1B3F"/>
    <w:multiLevelType w:val="hybridMultilevel"/>
    <w:tmpl w:val="AC3631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E10B8"/>
    <w:multiLevelType w:val="hybridMultilevel"/>
    <w:tmpl w:val="AC3631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1654"/>
    <w:multiLevelType w:val="hybridMultilevel"/>
    <w:tmpl w:val="8F287D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73BD7"/>
    <w:rsid w:val="000829B3"/>
    <w:rsid w:val="000A2A61"/>
    <w:rsid w:val="000A4B8B"/>
    <w:rsid w:val="000C5303"/>
    <w:rsid w:val="00133562"/>
    <w:rsid w:val="001346B4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B7E7A"/>
    <w:rsid w:val="002D3F70"/>
    <w:rsid w:val="002D55C9"/>
    <w:rsid w:val="002E1682"/>
    <w:rsid w:val="002F3C8C"/>
    <w:rsid w:val="002F7D11"/>
    <w:rsid w:val="00300E1A"/>
    <w:rsid w:val="00314D96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2062D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D1F34"/>
    <w:rsid w:val="004F3656"/>
    <w:rsid w:val="005052CB"/>
    <w:rsid w:val="00511575"/>
    <w:rsid w:val="00537A2A"/>
    <w:rsid w:val="00547069"/>
    <w:rsid w:val="005960DF"/>
    <w:rsid w:val="005A2D3D"/>
    <w:rsid w:val="005C16CC"/>
    <w:rsid w:val="005F1ACA"/>
    <w:rsid w:val="00616C67"/>
    <w:rsid w:val="00677337"/>
    <w:rsid w:val="006A22F8"/>
    <w:rsid w:val="006A4957"/>
    <w:rsid w:val="006A599E"/>
    <w:rsid w:val="006A70BA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A7879"/>
    <w:rsid w:val="008B1D49"/>
    <w:rsid w:val="008B6E6E"/>
    <w:rsid w:val="008D4545"/>
    <w:rsid w:val="008E2ED1"/>
    <w:rsid w:val="008E7D45"/>
    <w:rsid w:val="008F78E6"/>
    <w:rsid w:val="00913587"/>
    <w:rsid w:val="009332C6"/>
    <w:rsid w:val="00937B60"/>
    <w:rsid w:val="0095558E"/>
    <w:rsid w:val="009614F1"/>
    <w:rsid w:val="00971722"/>
    <w:rsid w:val="009A1D85"/>
    <w:rsid w:val="009B046A"/>
    <w:rsid w:val="009D14EC"/>
    <w:rsid w:val="009F42E4"/>
    <w:rsid w:val="00A050AB"/>
    <w:rsid w:val="00A20523"/>
    <w:rsid w:val="00A366CC"/>
    <w:rsid w:val="00A50A33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846E9"/>
    <w:rsid w:val="00B90371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07B0"/>
    <w:rsid w:val="00C47F23"/>
    <w:rsid w:val="00C6552D"/>
    <w:rsid w:val="00C752F4"/>
    <w:rsid w:val="00CB3549"/>
    <w:rsid w:val="00CB49FB"/>
    <w:rsid w:val="00CC7C23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9614B"/>
    <w:rsid w:val="00EA4734"/>
    <w:rsid w:val="00EA5291"/>
    <w:rsid w:val="00EB070D"/>
    <w:rsid w:val="00EC1F75"/>
    <w:rsid w:val="00EC51CF"/>
    <w:rsid w:val="00EC68C4"/>
    <w:rsid w:val="00ED0EC3"/>
    <w:rsid w:val="00EE689C"/>
    <w:rsid w:val="00EF4B8B"/>
    <w:rsid w:val="00F17F92"/>
    <w:rsid w:val="00F2257F"/>
    <w:rsid w:val="00F372D1"/>
    <w:rsid w:val="00F5187C"/>
    <w:rsid w:val="00F5480E"/>
    <w:rsid w:val="00F809EE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99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314D96"/>
    <w:pPr>
      <w:numPr>
        <w:numId w:val="11"/>
      </w:numPr>
      <w:spacing w:before="80" w:after="80" w:line="240" w:lineRule="auto"/>
      <w:ind w:left="284" w:hanging="227"/>
    </w:pPr>
    <w:rPr>
      <w:rFonts w:eastAsia="Times New Roman"/>
      <w:bCs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4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pload.wikimedia.org/wikipedia/commons/f/f2/Human_jejunum_microvilli_2_-_TEM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Zelle_%28Biologie%2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pload.wikimedia.org/wikipedia/commons/f/f2/Human_jejunum_microvilli_2_-_TEM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68C8-51AE-45AF-BFB8-E000F6BF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2016-03-15T12:07:00Z</dcterms:created>
  <dcterms:modified xsi:type="dcterms:W3CDTF">2016-03-21T14:14:00Z</dcterms:modified>
</cp:coreProperties>
</file>