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BD8" w:rsidRPr="008119C5" w:rsidRDefault="00B94BD8" w:rsidP="00B94BD8">
      <w:pPr>
        <w:spacing w:after="120"/>
        <w:jc w:val="center"/>
        <w:rPr>
          <w:sz w:val="20"/>
          <w:szCs w:val="20"/>
        </w:rPr>
      </w:pPr>
    </w:p>
    <w:p w:rsidR="007C1D1C" w:rsidRDefault="002D3F70" w:rsidP="00B94BD8">
      <w:pPr>
        <w:spacing w:after="120"/>
      </w:pPr>
      <w:r w:rsidRPr="008119C5">
        <w:t>Standardillustrierende Aufgaben veranschaulichen beispielhaft Standards für Lehrkräfte, Lernende und Eltern.</w:t>
      </w:r>
      <w:r w:rsidR="007C1D1C">
        <w:t xml:space="preserve"> </w:t>
      </w:r>
    </w:p>
    <w:p w:rsidR="00202F49" w:rsidRPr="008119C5" w:rsidRDefault="00202F49" w:rsidP="00B94BD8">
      <w:pPr>
        <w:spacing w:after="120"/>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2802"/>
        <w:gridCol w:w="276"/>
        <w:gridCol w:w="3078"/>
        <w:gridCol w:w="3079"/>
      </w:tblGrid>
      <w:tr w:rsidR="00B94BD8" w:rsidRPr="008119C5" w:rsidTr="00C16860">
        <w:tc>
          <w:tcPr>
            <w:tcW w:w="2802" w:type="dxa"/>
          </w:tcPr>
          <w:p w:rsidR="00B94BD8" w:rsidRPr="008119C5" w:rsidRDefault="00B94BD8" w:rsidP="00321743">
            <w:pPr>
              <w:spacing w:before="200" w:after="200"/>
              <w:rPr>
                <w:b/>
              </w:rPr>
            </w:pPr>
            <w:r w:rsidRPr="008119C5">
              <w:rPr>
                <w:b/>
              </w:rPr>
              <w:t>Fach</w:t>
            </w:r>
          </w:p>
        </w:tc>
        <w:tc>
          <w:tcPr>
            <w:tcW w:w="6433" w:type="dxa"/>
            <w:gridSpan w:val="3"/>
          </w:tcPr>
          <w:p w:rsidR="00B94BD8" w:rsidRPr="00202F49" w:rsidRDefault="00C30ED0" w:rsidP="00321743">
            <w:pPr>
              <w:spacing w:before="200" w:after="200"/>
            </w:pPr>
            <w:r>
              <w:t>Biologie</w:t>
            </w:r>
          </w:p>
        </w:tc>
      </w:tr>
      <w:tr w:rsidR="00B94BD8" w:rsidRPr="008119C5" w:rsidTr="00C16860">
        <w:tc>
          <w:tcPr>
            <w:tcW w:w="2802" w:type="dxa"/>
          </w:tcPr>
          <w:p w:rsidR="00B94BD8" w:rsidRPr="008119C5" w:rsidRDefault="00B94BD8" w:rsidP="00321743">
            <w:pPr>
              <w:spacing w:before="200" w:after="200"/>
              <w:rPr>
                <w:b/>
              </w:rPr>
            </w:pPr>
            <w:r w:rsidRPr="008119C5">
              <w:rPr>
                <w:b/>
              </w:rPr>
              <w:t>Kompetenzbereich</w:t>
            </w:r>
          </w:p>
        </w:tc>
        <w:tc>
          <w:tcPr>
            <w:tcW w:w="6433" w:type="dxa"/>
            <w:gridSpan w:val="3"/>
          </w:tcPr>
          <w:p w:rsidR="00B94BD8" w:rsidRPr="008A1768" w:rsidRDefault="00C30ED0" w:rsidP="00321743">
            <w:pPr>
              <w:spacing w:before="200" w:after="200"/>
            </w:pPr>
            <w:r>
              <w:t>Mit Fachwissen</w:t>
            </w:r>
            <w:r w:rsidR="00BD67C9">
              <w:t xml:space="preserve"> umgehen</w:t>
            </w:r>
          </w:p>
        </w:tc>
      </w:tr>
      <w:tr w:rsidR="00B94BD8" w:rsidRPr="008119C5" w:rsidTr="00C16860">
        <w:tc>
          <w:tcPr>
            <w:tcW w:w="2802" w:type="dxa"/>
          </w:tcPr>
          <w:p w:rsidR="00B94BD8" w:rsidRPr="008119C5" w:rsidRDefault="00B94BD8" w:rsidP="00321743">
            <w:pPr>
              <w:tabs>
                <w:tab w:val="left" w:pos="1373"/>
              </w:tabs>
              <w:spacing w:before="200" w:after="200"/>
              <w:rPr>
                <w:b/>
              </w:rPr>
            </w:pPr>
            <w:r w:rsidRPr="008119C5">
              <w:rPr>
                <w:b/>
              </w:rPr>
              <w:t>Kompetenz</w:t>
            </w:r>
          </w:p>
        </w:tc>
        <w:tc>
          <w:tcPr>
            <w:tcW w:w="6433" w:type="dxa"/>
            <w:gridSpan w:val="3"/>
          </w:tcPr>
          <w:p w:rsidR="00B94BD8" w:rsidRPr="008A1768" w:rsidRDefault="00C30ED0" w:rsidP="00321743">
            <w:pPr>
              <w:tabs>
                <w:tab w:val="left" w:pos="1373"/>
              </w:tabs>
              <w:spacing w:before="200" w:after="200"/>
            </w:pPr>
            <w:r>
              <w:t>Struktur und Funktion</w:t>
            </w:r>
            <w:r w:rsidR="00900142">
              <w:t>; Kommunikation und Information</w:t>
            </w:r>
          </w:p>
        </w:tc>
      </w:tr>
      <w:tr w:rsidR="00B94BD8" w:rsidRPr="008119C5" w:rsidTr="00C16860">
        <w:tc>
          <w:tcPr>
            <w:tcW w:w="2802" w:type="dxa"/>
          </w:tcPr>
          <w:p w:rsidR="00B94BD8" w:rsidRPr="008119C5" w:rsidRDefault="008E2ED1" w:rsidP="00321743">
            <w:pPr>
              <w:tabs>
                <w:tab w:val="left" w:pos="1190"/>
              </w:tabs>
              <w:spacing w:before="200" w:after="200"/>
              <w:rPr>
                <w:b/>
              </w:rPr>
            </w:pPr>
            <w:r>
              <w:rPr>
                <w:b/>
              </w:rPr>
              <w:t>Niveaus</w:t>
            </w:r>
            <w:r w:rsidR="00B94BD8" w:rsidRPr="008119C5">
              <w:rPr>
                <w:b/>
              </w:rPr>
              <w:t>tufe</w:t>
            </w:r>
            <w:r w:rsidR="00EA4734">
              <w:rPr>
                <w:b/>
              </w:rPr>
              <w:t>(n)</w:t>
            </w:r>
          </w:p>
        </w:tc>
        <w:tc>
          <w:tcPr>
            <w:tcW w:w="6433" w:type="dxa"/>
            <w:gridSpan w:val="3"/>
          </w:tcPr>
          <w:p w:rsidR="00B94BD8" w:rsidRPr="008A1768" w:rsidRDefault="00BD67C9" w:rsidP="00900142">
            <w:pPr>
              <w:tabs>
                <w:tab w:val="left" w:pos="1190"/>
              </w:tabs>
              <w:spacing w:before="200" w:after="200"/>
            </w:pPr>
            <w:r>
              <w:t xml:space="preserve">G </w:t>
            </w:r>
            <w:r w:rsidR="00900142">
              <w:t>/</w:t>
            </w:r>
            <w:r w:rsidRPr="00210AA6">
              <w:rPr>
                <w:b/>
              </w:rPr>
              <w:t>H</w:t>
            </w:r>
          </w:p>
        </w:tc>
      </w:tr>
      <w:tr w:rsidR="008E2ED1" w:rsidRPr="008119C5" w:rsidTr="00C16860">
        <w:tc>
          <w:tcPr>
            <w:tcW w:w="2802" w:type="dxa"/>
          </w:tcPr>
          <w:p w:rsidR="008E2ED1" w:rsidRDefault="008E2ED1" w:rsidP="00321743">
            <w:pPr>
              <w:tabs>
                <w:tab w:val="left" w:pos="1190"/>
              </w:tabs>
              <w:spacing w:before="200" w:after="200"/>
              <w:rPr>
                <w:b/>
              </w:rPr>
            </w:pPr>
            <w:r w:rsidRPr="008119C5">
              <w:rPr>
                <w:b/>
              </w:rPr>
              <w:t>Standard</w:t>
            </w:r>
          </w:p>
        </w:tc>
        <w:tc>
          <w:tcPr>
            <w:tcW w:w="6433" w:type="dxa"/>
            <w:gridSpan w:val="3"/>
          </w:tcPr>
          <w:p w:rsidR="008E2ED1" w:rsidRPr="008A1768" w:rsidRDefault="00C30ED0" w:rsidP="00BD67C9">
            <w:pPr>
              <w:tabs>
                <w:tab w:val="left" w:pos="1190"/>
              </w:tabs>
              <w:spacing w:before="200" w:after="200"/>
            </w:pPr>
            <w:r>
              <w:t xml:space="preserve">Die </w:t>
            </w:r>
            <w:r w:rsidR="00A06E4E">
              <w:t xml:space="preserve">Schülerinnen und Schüler </w:t>
            </w:r>
            <w:r w:rsidR="003950FB">
              <w:t>können die Bedeutung der Kommunikation und Information zwischen Organismen erlä</w:t>
            </w:r>
            <w:r w:rsidR="003950FB">
              <w:t>u</w:t>
            </w:r>
            <w:r w:rsidR="003950FB">
              <w:t>tern.</w:t>
            </w:r>
          </w:p>
        </w:tc>
      </w:tr>
      <w:tr w:rsidR="00B94BD8" w:rsidRPr="008119C5" w:rsidTr="00C16860">
        <w:tc>
          <w:tcPr>
            <w:tcW w:w="2802" w:type="dxa"/>
            <w:tcBorders>
              <w:bottom w:val="single" w:sz="4" w:space="0" w:color="808080"/>
            </w:tcBorders>
          </w:tcPr>
          <w:p w:rsidR="00B94BD8" w:rsidRPr="008119C5" w:rsidRDefault="00B94BD8" w:rsidP="00321743">
            <w:pPr>
              <w:tabs>
                <w:tab w:val="left" w:pos="1190"/>
              </w:tabs>
              <w:spacing w:before="200" w:after="200"/>
              <w:rPr>
                <w:b/>
              </w:rPr>
            </w:pPr>
            <w:r>
              <w:rPr>
                <w:b/>
              </w:rPr>
              <w:t>ggf. Themenfeld</w:t>
            </w:r>
          </w:p>
        </w:tc>
        <w:tc>
          <w:tcPr>
            <w:tcW w:w="6433" w:type="dxa"/>
            <w:gridSpan w:val="3"/>
            <w:tcBorders>
              <w:bottom w:val="single" w:sz="4" w:space="0" w:color="808080"/>
            </w:tcBorders>
          </w:tcPr>
          <w:p w:rsidR="003950FB" w:rsidRPr="00202F49" w:rsidRDefault="000B5B39" w:rsidP="00321743">
            <w:pPr>
              <w:tabs>
                <w:tab w:val="left" w:pos="1190"/>
              </w:tabs>
              <w:spacing w:before="200" w:after="200"/>
            </w:pPr>
            <w:r>
              <w:t xml:space="preserve">TF 8: </w:t>
            </w:r>
            <w:r w:rsidR="003950FB">
              <w:t>Evolution</w:t>
            </w:r>
          </w:p>
        </w:tc>
      </w:tr>
      <w:tr w:rsidR="005C16CC" w:rsidRPr="008119C5" w:rsidTr="00C16860">
        <w:tc>
          <w:tcPr>
            <w:tcW w:w="2802" w:type="dxa"/>
            <w:tcBorders>
              <w:bottom w:val="single" w:sz="4" w:space="0" w:color="808080"/>
            </w:tcBorders>
          </w:tcPr>
          <w:p w:rsidR="005C16CC" w:rsidRDefault="005C16CC" w:rsidP="00321743">
            <w:pPr>
              <w:tabs>
                <w:tab w:val="left" w:pos="1190"/>
              </w:tabs>
              <w:spacing w:before="200" w:after="200"/>
              <w:rPr>
                <w:b/>
              </w:rPr>
            </w:pPr>
            <w:r w:rsidRPr="00E363A5">
              <w:rPr>
                <w:b/>
              </w:rPr>
              <w:t>ggf</w:t>
            </w:r>
            <w:r w:rsidR="00EA4734" w:rsidRPr="00E363A5">
              <w:rPr>
                <w:b/>
              </w:rPr>
              <w:t>.</w:t>
            </w:r>
            <w:r w:rsidRPr="00E363A5">
              <w:rPr>
                <w:b/>
              </w:rPr>
              <w:t xml:space="preserve"> Bezug Basiscurr</w:t>
            </w:r>
            <w:r w:rsidRPr="00E363A5">
              <w:rPr>
                <w:b/>
              </w:rPr>
              <w:t>i</w:t>
            </w:r>
            <w:r w:rsidRPr="00E363A5">
              <w:rPr>
                <w:b/>
              </w:rPr>
              <w:t>culum (BC)</w:t>
            </w:r>
            <w:r w:rsidR="00C16860" w:rsidRPr="00E363A5">
              <w:rPr>
                <w:b/>
              </w:rPr>
              <w:t xml:space="preserve"> oder übe</w:t>
            </w:r>
            <w:r w:rsidR="00C16860" w:rsidRPr="00E363A5">
              <w:rPr>
                <w:b/>
              </w:rPr>
              <w:t>r</w:t>
            </w:r>
            <w:r w:rsidR="00C16860" w:rsidRPr="00E363A5">
              <w:rPr>
                <w:b/>
              </w:rPr>
              <w:t>greifenden Themen (ÜT)</w:t>
            </w:r>
          </w:p>
        </w:tc>
        <w:tc>
          <w:tcPr>
            <w:tcW w:w="6433" w:type="dxa"/>
            <w:gridSpan w:val="3"/>
            <w:tcBorders>
              <w:bottom w:val="single" w:sz="4" w:space="0" w:color="808080"/>
            </w:tcBorders>
          </w:tcPr>
          <w:p w:rsidR="005C16CC" w:rsidRPr="00202F49" w:rsidRDefault="00442357" w:rsidP="00321743">
            <w:pPr>
              <w:tabs>
                <w:tab w:val="left" w:pos="1190"/>
              </w:tabs>
              <w:spacing w:before="200" w:after="200"/>
            </w:pPr>
            <w:r>
              <w:t xml:space="preserve">BC </w:t>
            </w:r>
            <w:r w:rsidR="003950FB">
              <w:t>Sprachbildung</w:t>
            </w:r>
          </w:p>
        </w:tc>
      </w:tr>
      <w:tr w:rsidR="005C16CC" w:rsidRPr="008119C5" w:rsidTr="00C16860">
        <w:tc>
          <w:tcPr>
            <w:tcW w:w="2802" w:type="dxa"/>
            <w:tcBorders>
              <w:bottom w:val="single" w:sz="4" w:space="0" w:color="808080"/>
            </w:tcBorders>
          </w:tcPr>
          <w:p w:rsidR="005C16CC" w:rsidRDefault="004851BE" w:rsidP="00321743">
            <w:pPr>
              <w:tabs>
                <w:tab w:val="left" w:pos="1190"/>
              </w:tabs>
              <w:spacing w:before="200" w:after="200"/>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cBorders>
          </w:tcPr>
          <w:p w:rsidR="005C16CC" w:rsidRPr="00202F49" w:rsidRDefault="00442357" w:rsidP="00442357">
            <w:pPr>
              <w:tabs>
                <w:tab w:val="left" w:pos="1190"/>
              </w:tabs>
            </w:pPr>
            <w:r>
              <w:t>Die Schülerinnen und Schüler können zu einem Sachverhalt oder zu Texten Stellung nehmen.</w:t>
            </w:r>
          </w:p>
        </w:tc>
      </w:tr>
      <w:tr w:rsidR="00F5187C" w:rsidRPr="008119C5" w:rsidTr="00142DFA">
        <w:tc>
          <w:tcPr>
            <w:tcW w:w="9235" w:type="dxa"/>
            <w:gridSpan w:val="4"/>
            <w:tcBorders>
              <w:bottom w:val="nil"/>
            </w:tcBorders>
          </w:tcPr>
          <w:p w:rsidR="00F5187C" w:rsidRPr="008119C5" w:rsidRDefault="00F5187C" w:rsidP="00321743">
            <w:pPr>
              <w:spacing w:before="200" w:after="200"/>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right w:val="nil"/>
            </w:tcBorders>
          </w:tcPr>
          <w:p w:rsidR="00F17F92" w:rsidRPr="008119C5" w:rsidRDefault="00F17F92" w:rsidP="006D084A">
            <w:pPr>
              <w:tabs>
                <w:tab w:val="left" w:pos="840"/>
              </w:tabs>
              <w:spacing w:before="200" w:after="200"/>
              <w:rPr>
                <w:b/>
              </w:rPr>
            </w:pPr>
            <w:r w:rsidRPr="008119C5">
              <w:rPr>
                <w:b/>
              </w:rPr>
              <w:t>offen</w:t>
            </w:r>
            <w:r w:rsidR="00017551">
              <w:rPr>
                <w:b/>
              </w:rPr>
              <w:t>:</w:t>
            </w:r>
            <w:r w:rsidR="00334567" w:rsidRPr="00202F49">
              <w:rPr>
                <w:b/>
                <w:sz w:val="24"/>
                <w:szCs w:val="24"/>
              </w:rPr>
              <w:tab/>
            </w:r>
          </w:p>
        </w:tc>
        <w:tc>
          <w:tcPr>
            <w:tcW w:w="3078" w:type="dxa"/>
            <w:tcBorders>
              <w:top w:val="nil"/>
              <w:left w:val="nil"/>
              <w:bottom w:val="single" w:sz="4" w:space="0" w:color="808080"/>
              <w:right w:val="nil"/>
            </w:tcBorders>
          </w:tcPr>
          <w:p w:rsidR="00F17F92" w:rsidRPr="008119C5" w:rsidRDefault="000B5B39" w:rsidP="006D084A">
            <w:pPr>
              <w:spacing w:before="200" w:after="200"/>
              <w:rPr>
                <w:b/>
              </w:rPr>
            </w:pPr>
            <w:r>
              <w:rPr>
                <w:b/>
              </w:rPr>
              <w:t>h</w:t>
            </w:r>
            <w:r w:rsidR="00F17F92" w:rsidRPr="008119C5">
              <w:rPr>
                <w:b/>
              </w:rPr>
              <w:t>alboffen</w:t>
            </w:r>
            <w:r w:rsidR="00017551">
              <w:rPr>
                <w:b/>
              </w:rPr>
              <w:t>:</w:t>
            </w:r>
            <w:r w:rsidR="002E281A">
              <w:rPr>
                <w:b/>
              </w:rPr>
              <w:t xml:space="preserve"> </w:t>
            </w:r>
            <w:r>
              <w:rPr>
                <w:b/>
              </w:rPr>
              <w:t xml:space="preserve"> </w:t>
            </w:r>
            <w:r w:rsidR="002E281A">
              <w:rPr>
                <w:b/>
              </w:rPr>
              <w:t>x</w:t>
            </w:r>
            <w:r w:rsidR="00334567">
              <w:rPr>
                <w:b/>
              </w:rPr>
              <w:tab/>
            </w:r>
          </w:p>
        </w:tc>
        <w:tc>
          <w:tcPr>
            <w:tcW w:w="3079" w:type="dxa"/>
            <w:tcBorders>
              <w:top w:val="nil"/>
              <w:left w:val="nil"/>
              <w:bottom w:val="single" w:sz="4" w:space="0" w:color="808080"/>
            </w:tcBorders>
          </w:tcPr>
          <w:p w:rsidR="00F17F92" w:rsidRPr="008119C5" w:rsidRDefault="00F17F92" w:rsidP="006D084A">
            <w:pPr>
              <w:tabs>
                <w:tab w:val="left" w:pos="1735"/>
              </w:tabs>
              <w:spacing w:before="200" w:after="200"/>
              <w:rPr>
                <w:b/>
              </w:rPr>
            </w:pPr>
            <w:r w:rsidRPr="008119C5">
              <w:rPr>
                <w:b/>
              </w:rPr>
              <w:t>geschlossen</w:t>
            </w:r>
            <w:r w:rsidR="00017551">
              <w:rPr>
                <w:b/>
              </w:rPr>
              <w:t>:</w:t>
            </w:r>
            <w:r w:rsidR="00334567">
              <w:rPr>
                <w:b/>
              </w:rPr>
              <w:tab/>
            </w:r>
          </w:p>
        </w:tc>
      </w:tr>
      <w:tr w:rsidR="00F17F92" w:rsidRPr="008119C5" w:rsidTr="00142DFA">
        <w:trPr>
          <w:trHeight w:val="269"/>
        </w:trPr>
        <w:tc>
          <w:tcPr>
            <w:tcW w:w="9235" w:type="dxa"/>
            <w:gridSpan w:val="4"/>
            <w:tcBorders>
              <w:bottom w:val="nil"/>
            </w:tcBorders>
          </w:tcPr>
          <w:p w:rsidR="00F17F92" w:rsidRPr="008119C5" w:rsidRDefault="00F17F92" w:rsidP="00321743">
            <w:pPr>
              <w:spacing w:before="200" w:after="200"/>
              <w:rPr>
                <w:b/>
              </w:rPr>
            </w:pPr>
            <w:r w:rsidRPr="008119C5">
              <w:rPr>
                <w:b/>
              </w:rPr>
              <w:t xml:space="preserve">Erprobung </w:t>
            </w:r>
            <w:r w:rsidR="00971722">
              <w:rPr>
                <w:b/>
              </w:rPr>
              <w:t>im Unterricht</w:t>
            </w:r>
            <w:r w:rsidRPr="008119C5">
              <w:rPr>
                <w:b/>
              </w:rPr>
              <w:t>:</w:t>
            </w:r>
          </w:p>
        </w:tc>
      </w:tr>
      <w:tr w:rsidR="00F17F92" w:rsidRPr="008119C5" w:rsidTr="00142DFA">
        <w:trPr>
          <w:trHeight w:val="259"/>
        </w:trPr>
        <w:tc>
          <w:tcPr>
            <w:tcW w:w="3078" w:type="dxa"/>
            <w:gridSpan w:val="2"/>
            <w:tcBorders>
              <w:top w:val="nil"/>
              <w:bottom w:val="single" w:sz="4" w:space="0" w:color="808080"/>
              <w:right w:val="nil"/>
            </w:tcBorders>
          </w:tcPr>
          <w:p w:rsidR="00F17F92" w:rsidRPr="008119C5" w:rsidRDefault="008A1768" w:rsidP="006D084A">
            <w:pPr>
              <w:spacing w:before="200" w:after="200"/>
              <w:rPr>
                <w:b/>
              </w:rPr>
            </w:pPr>
            <w:r>
              <w:rPr>
                <w:b/>
              </w:rPr>
              <w:t>Datum</w:t>
            </w:r>
            <w:r w:rsidR="00017551">
              <w:rPr>
                <w:b/>
              </w:rPr>
              <w:t>:</w:t>
            </w:r>
          </w:p>
        </w:tc>
        <w:tc>
          <w:tcPr>
            <w:tcW w:w="3078" w:type="dxa"/>
            <w:tcBorders>
              <w:top w:val="nil"/>
              <w:left w:val="nil"/>
              <w:bottom w:val="single" w:sz="4" w:space="0" w:color="808080"/>
              <w:right w:val="nil"/>
            </w:tcBorders>
          </w:tcPr>
          <w:p w:rsidR="00F17F92" w:rsidRPr="008119C5" w:rsidRDefault="00971722" w:rsidP="006D084A">
            <w:pPr>
              <w:spacing w:before="200" w:after="200"/>
              <w:rPr>
                <w:b/>
              </w:rPr>
            </w:pPr>
            <w:r>
              <w:rPr>
                <w:b/>
              </w:rPr>
              <w:t>Jahrgangsstufe</w:t>
            </w:r>
            <w:r w:rsidR="00F17F92" w:rsidRPr="008119C5">
              <w:rPr>
                <w:b/>
              </w:rPr>
              <w:t>:</w:t>
            </w:r>
            <w:r w:rsidR="00F5187C">
              <w:rPr>
                <w:b/>
              </w:rPr>
              <w:t xml:space="preserve"> </w:t>
            </w:r>
          </w:p>
        </w:tc>
        <w:tc>
          <w:tcPr>
            <w:tcW w:w="3079" w:type="dxa"/>
            <w:tcBorders>
              <w:top w:val="nil"/>
              <w:left w:val="nil"/>
              <w:bottom w:val="single" w:sz="4" w:space="0" w:color="808080"/>
            </w:tcBorders>
          </w:tcPr>
          <w:p w:rsidR="00F17F92" w:rsidRPr="008119C5" w:rsidRDefault="00F17F92" w:rsidP="006D084A">
            <w:pPr>
              <w:spacing w:before="200" w:after="200"/>
              <w:rPr>
                <w:b/>
              </w:rPr>
            </w:pPr>
            <w:r w:rsidRPr="008119C5">
              <w:rPr>
                <w:b/>
              </w:rPr>
              <w:t>Schulart:</w:t>
            </w:r>
            <w:r w:rsidR="00F5187C">
              <w:rPr>
                <w:b/>
              </w:rPr>
              <w:t xml:space="preserve"> </w:t>
            </w:r>
          </w:p>
        </w:tc>
      </w:tr>
      <w:tr w:rsidR="00F5187C" w:rsidRPr="008119C5" w:rsidTr="00C16860">
        <w:trPr>
          <w:trHeight w:val="259"/>
        </w:trPr>
        <w:tc>
          <w:tcPr>
            <w:tcW w:w="2802" w:type="dxa"/>
            <w:tcBorders>
              <w:top w:val="single" w:sz="4" w:space="0" w:color="808080"/>
            </w:tcBorders>
          </w:tcPr>
          <w:p w:rsidR="00F5187C" w:rsidRDefault="00F5187C" w:rsidP="00321743">
            <w:pPr>
              <w:spacing w:before="200" w:after="200"/>
              <w:rPr>
                <w:b/>
              </w:rPr>
            </w:pPr>
            <w:proofErr w:type="spellStart"/>
            <w:r>
              <w:rPr>
                <w:b/>
              </w:rPr>
              <w:t>Verschlagwortung</w:t>
            </w:r>
            <w:proofErr w:type="spellEnd"/>
          </w:p>
        </w:tc>
        <w:tc>
          <w:tcPr>
            <w:tcW w:w="6433" w:type="dxa"/>
            <w:gridSpan w:val="3"/>
            <w:tcBorders>
              <w:top w:val="single" w:sz="4" w:space="0" w:color="808080"/>
            </w:tcBorders>
          </w:tcPr>
          <w:p w:rsidR="00F5187C" w:rsidRPr="008A1768" w:rsidRDefault="00017551" w:rsidP="00321743">
            <w:pPr>
              <w:spacing w:before="200" w:after="200"/>
            </w:pPr>
            <w:r>
              <w:t xml:space="preserve">sexuelle Selektion, </w:t>
            </w:r>
            <w:r w:rsidR="00442357">
              <w:t>Sexualpartner</w:t>
            </w:r>
          </w:p>
        </w:tc>
      </w:tr>
    </w:tbl>
    <w:p w:rsidR="00937B60" w:rsidRDefault="00937B60">
      <w:pPr>
        <w:spacing w:line="240" w:lineRule="auto"/>
        <w:sectPr w:rsidR="00937B60" w:rsidSect="00C2632F">
          <w:footerReference w:type="default" r:id="rId8"/>
          <w:pgSz w:w="11906" w:h="16838"/>
          <w:pgMar w:top="1417" w:right="1417" w:bottom="1134" w:left="1417" w:header="708" w:footer="708" w:gutter="0"/>
          <w:cols w:space="708"/>
          <w:docGrid w:linePitch="360"/>
        </w:sectPr>
      </w:pPr>
    </w:p>
    <w:p w:rsidR="00F5187C" w:rsidRDefault="00F5187C" w:rsidP="00BF22FF">
      <w:pPr>
        <w:spacing w:before="60" w:after="60"/>
        <w:rPr>
          <w:b/>
          <w:sz w:val="24"/>
          <w:szCs w:val="24"/>
        </w:rPr>
      </w:pPr>
      <w:r w:rsidRPr="00F5187C">
        <w:rPr>
          <w:b/>
          <w:sz w:val="24"/>
          <w:szCs w:val="24"/>
        </w:rPr>
        <w:lastRenderedPageBreak/>
        <w:t xml:space="preserve">Aufgabe und Material: </w:t>
      </w:r>
    </w:p>
    <w:p w:rsidR="00FE14E7" w:rsidRPr="00F5187C" w:rsidRDefault="00FE14E7" w:rsidP="00BF22FF">
      <w:pPr>
        <w:spacing w:before="60" w:after="60"/>
        <w:rPr>
          <w:b/>
          <w:sz w:val="24"/>
          <w:szCs w:val="24"/>
        </w:rPr>
      </w:pPr>
    </w:p>
    <w:p w:rsidR="00F5187C" w:rsidRDefault="00066135" w:rsidP="00BF22FF">
      <w:pPr>
        <w:spacing w:before="60" w:after="60"/>
        <w:rPr>
          <w:b/>
        </w:rPr>
      </w:pPr>
      <w:r>
        <w:rPr>
          <w:b/>
        </w:rPr>
        <w:t>Die</w:t>
      </w:r>
      <w:r w:rsidR="003950FB">
        <w:rPr>
          <w:b/>
        </w:rPr>
        <w:t xml:space="preserve"> </w:t>
      </w:r>
      <w:r w:rsidR="00900142">
        <w:rPr>
          <w:b/>
        </w:rPr>
        <w:t>s</w:t>
      </w:r>
      <w:r>
        <w:rPr>
          <w:b/>
        </w:rPr>
        <w:t>exuelle Selektion</w:t>
      </w:r>
    </w:p>
    <w:p w:rsidR="0082391F" w:rsidRPr="0082391F" w:rsidRDefault="00F560EC" w:rsidP="0082391F">
      <w:pPr>
        <w:spacing w:before="60" w:after="60"/>
        <w:jc w:val="both"/>
      </w:pPr>
      <w:r>
        <w:rPr>
          <w:noProof/>
          <w:lang w:eastAsia="de-DE"/>
        </w:rPr>
        <w:drawing>
          <wp:anchor distT="0" distB="0" distL="114300" distR="114300" simplePos="0" relativeHeight="251657728" behindDoc="1" locked="0" layoutInCell="1" allowOverlap="1">
            <wp:simplePos x="0" y="0"/>
            <wp:positionH relativeFrom="column">
              <wp:posOffset>2685415</wp:posOffset>
            </wp:positionH>
            <wp:positionV relativeFrom="paragraph">
              <wp:posOffset>38100</wp:posOffset>
            </wp:positionV>
            <wp:extent cx="3094990" cy="3053080"/>
            <wp:effectExtent l="0" t="0" r="0" b="0"/>
            <wp:wrapTight wrapText="bothSides">
              <wp:wrapPolygon edited="0">
                <wp:start x="0" y="0"/>
                <wp:lineTo x="0" y="21429"/>
                <wp:lineTo x="21405" y="21429"/>
                <wp:lineTo x="21405" y="0"/>
                <wp:lineTo x="0" y="0"/>
              </wp:wrapPolygon>
            </wp:wrapTight>
            <wp:docPr id="65" name="Bild 3" descr="http://upload.wikimedia.org/wikipedia/commons/a/af/Euplectes_progne_male_South_Africa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http://upload.wikimedia.org/wikipedia/commons/a/af/Euplectes_progne_male_South_Africa_cropped.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94990" cy="3053080"/>
                    </a:xfrm>
                    <a:prstGeom prst="rect">
                      <a:avLst/>
                    </a:prstGeom>
                    <a:noFill/>
                  </pic:spPr>
                </pic:pic>
              </a:graphicData>
            </a:graphic>
          </wp:anchor>
        </w:drawing>
      </w:r>
      <w:r w:rsidR="0082391F">
        <w:t xml:space="preserve">Die sexuelle Selektion </w:t>
      </w:r>
      <w:r w:rsidR="00017551">
        <w:t>ist die i</w:t>
      </w:r>
      <w:r w:rsidR="00017551" w:rsidRPr="00017551">
        <w:t>nnerartl</w:t>
      </w:r>
      <w:r w:rsidR="00017551" w:rsidRPr="00017551">
        <w:t>i</w:t>
      </w:r>
      <w:r w:rsidR="00017551" w:rsidRPr="00017551">
        <w:t>che Auswahl von Sexualpartnern, die sich aus der Konkurrenz um Fortpfla</w:t>
      </w:r>
      <w:r w:rsidR="00017551" w:rsidRPr="00017551">
        <w:t>n</w:t>
      </w:r>
      <w:r w:rsidR="00017551" w:rsidRPr="00017551">
        <w:t xml:space="preserve">zungspartner ergibt. Sexuelle Selektion erklärt auch zahlreiche </w:t>
      </w:r>
      <w:r w:rsidR="00017551">
        <w:t>p</w:t>
      </w:r>
      <w:r w:rsidR="00017551" w:rsidRPr="00017551">
        <w:t>hänotypische Ausprägungen, die im Sinne der natürl</w:t>
      </w:r>
      <w:r w:rsidR="00017551" w:rsidRPr="00017551">
        <w:t>i</w:t>
      </w:r>
      <w:r w:rsidR="00017551" w:rsidRPr="00017551">
        <w:t>chen Selektion eigentlich von Nachteil wären</w:t>
      </w:r>
      <w:r w:rsidR="00017551">
        <w:t>,</w:t>
      </w:r>
      <w:r w:rsidR="00017551" w:rsidRPr="00017551">
        <w:t xml:space="preserve"> z.</w:t>
      </w:r>
      <w:r w:rsidR="00A37A25">
        <w:t> </w:t>
      </w:r>
      <w:r w:rsidR="00017551" w:rsidRPr="00017551">
        <w:t>B. das Federkleid des Pfau</w:t>
      </w:r>
      <w:r w:rsidR="00017551">
        <w:t>s</w:t>
      </w:r>
      <w:r w:rsidR="00017551" w:rsidRPr="00017551">
        <w:t>. Dieses ist hinderlich bei der Flucht vor Räubern, ist aber wich</w:t>
      </w:r>
      <w:r w:rsidR="00017551">
        <w:t>tiges Balzmittel</w:t>
      </w:r>
      <w:r w:rsidR="0082391F">
        <w:t>.</w:t>
      </w:r>
    </w:p>
    <w:p w:rsidR="00017551" w:rsidRDefault="00900142" w:rsidP="00017551">
      <w:pPr>
        <w:jc w:val="both"/>
      </w:pPr>
      <w:r w:rsidRPr="0082391F">
        <w:rPr>
          <w:rFonts w:cs="Arial"/>
          <w:color w:val="272525"/>
        </w:rPr>
        <w:t xml:space="preserve">Der </w:t>
      </w:r>
      <w:proofErr w:type="spellStart"/>
      <w:r w:rsidRPr="0082391F">
        <w:rPr>
          <w:rFonts w:cs="Arial"/>
          <w:color w:val="272525"/>
        </w:rPr>
        <w:t>Hahnschweif</w:t>
      </w:r>
      <w:r w:rsidR="00A37A25">
        <w:rPr>
          <w:rFonts w:cs="Arial"/>
          <w:color w:val="272525"/>
        </w:rPr>
        <w:t>w</w:t>
      </w:r>
      <w:r w:rsidRPr="0082391F">
        <w:rPr>
          <w:rFonts w:cs="Arial"/>
          <w:color w:val="272525"/>
        </w:rPr>
        <w:t>ida</w:t>
      </w:r>
      <w:proofErr w:type="spellEnd"/>
      <w:r w:rsidR="000B5B39">
        <w:rPr>
          <w:rStyle w:val="Funotenzeichen"/>
          <w:rFonts w:cs="Arial"/>
          <w:color w:val="272525"/>
        </w:rPr>
        <w:footnoteReference w:id="1"/>
      </w:r>
      <w:r w:rsidRPr="0082391F">
        <w:rPr>
          <w:rFonts w:cs="Arial"/>
          <w:color w:val="272525"/>
        </w:rPr>
        <w:t xml:space="preserve"> </w:t>
      </w:r>
      <w:r w:rsidR="00017551">
        <w:rPr>
          <w:rFonts w:cs="Arial"/>
          <w:color w:val="272525"/>
        </w:rPr>
        <w:t xml:space="preserve">(Abbildung) </w:t>
      </w:r>
      <w:r w:rsidRPr="0082391F">
        <w:rPr>
          <w:rFonts w:cs="Arial"/>
          <w:color w:val="272525"/>
        </w:rPr>
        <w:t>b</w:t>
      </w:r>
      <w:r w:rsidRPr="0082391F">
        <w:rPr>
          <w:rFonts w:cs="Arial"/>
          <w:color w:val="272525"/>
        </w:rPr>
        <w:t>e</w:t>
      </w:r>
      <w:r w:rsidRPr="0082391F">
        <w:rPr>
          <w:rFonts w:cs="Arial"/>
          <w:color w:val="272525"/>
        </w:rPr>
        <w:t>sitzt sehr lange Schwanzfedern</w:t>
      </w:r>
      <w:r w:rsidR="00017551">
        <w:rPr>
          <w:rFonts w:cs="Arial"/>
          <w:color w:val="272525"/>
        </w:rPr>
        <w:t>.</w:t>
      </w:r>
      <w:r w:rsidR="00017551" w:rsidRPr="00017551">
        <w:t xml:space="preserve"> </w:t>
      </w:r>
      <w:r w:rsidR="00017551">
        <w:t>Das Fliegen mit einem solchen Schwanz ist unpraktisch und schwierig. Das Män</w:t>
      </w:r>
      <w:r w:rsidR="00017551">
        <w:t>n</w:t>
      </w:r>
      <w:r w:rsidR="00017551">
        <w:t>chen zeigt dem Weibchen durch seinen langen Schwanz, dass es kräftiger oder gesünder ist. Ein zu langer Schwanz  führt aber auch zu erhöhtem Energiebedarf beim Flug, eventuell zur Flugunfähigkeit oder zu erhöhter Gefahr durch Beutegreifer.</w:t>
      </w:r>
    </w:p>
    <w:p w:rsidR="00236703" w:rsidRPr="00017551" w:rsidRDefault="0082391F" w:rsidP="0082391F">
      <w:pPr>
        <w:spacing w:before="60" w:after="60"/>
        <w:jc w:val="both"/>
      </w:pPr>
      <w:r w:rsidRPr="00017551">
        <w:t>In einem Experiment kürzte man einigen Exemplaren die Schwanzfedern bzw. verlängerte sie bei anderen Exemplaren durch Ankleben, so dass sie noch längere Schwanzfedern b</w:t>
      </w:r>
      <w:r w:rsidRPr="00017551">
        <w:t>e</w:t>
      </w:r>
      <w:r w:rsidRPr="00017551">
        <w:t xml:space="preserve">saßen. Man stellte fest, dass die Vögel mit längeren Schwanzfedern einen deutlich höheren Fortpflanzungserfolg hatten. </w:t>
      </w:r>
      <w:r w:rsidR="000B5B39" w:rsidRPr="00017551">
        <w:t>Es wurden d</w:t>
      </w:r>
      <w:r w:rsidRPr="00017551">
        <w:t xml:space="preserve">eutlich weniger Nester in ihrem Revier </w:t>
      </w:r>
      <w:r w:rsidR="000B5B39" w:rsidRPr="00017551">
        <w:t>gezählt, wenn die Männchen kürzere Schwanzfedern aufwiesen.</w:t>
      </w:r>
    </w:p>
    <w:p w:rsidR="001B60D4" w:rsidRPr="001B60D4" w:rsidRDefault="001B60D4" w:rsidP="001B60D4"/>
    <w:p w:rsidR="001B60D4" w:rsidRPr="001B60D4" w:rsidRDefault="001B60D4" w:rsidP="001B60D4"/>
    <w:p w:rsidR="00900142" w:rsidRDefault="00900142" w:rsidP="00900142">
      <w:pPr>
        <w:spacing w:before="60" w:after="60"/>
        <w:rPr>
          <w:b/>
        </w:rPr>
      </w:pPr>
      <w:r>
        <w:rPr>
          <w:b/>
        </w:rPr>
        <w:t>Aufgabe</w:t>
      </w:r>
      <w:r w:rsidR="00A37A25">
        <w:rPr>
          <w:b/>
        </w:rPr>
        <w:t> </w:t>
      </w:r>
    </w:p>
    <w:p w:rsidR="00900142" w:rsidRDefault="00900142" w:rsidP="0082391F">
      <w:pPr>
        <w:spacing w:before="60" w:after="60"/>
      </w:pPr>
      <w:r>
        <w:t xml:space="preserve">Erläutere die Herausbildung des überlangen Schwanzes beim </w:t>
      </w:r>
      <w:proofErr w:type="spellStart"/>
      <w:r>
        <w:rPr>
          <w:rStyle w:val="st"/>
        </w:rPr>
        <w:t>Hahnenschweif</w:t>
      </w:r>
      <w:r w:rsidR="00A37A25">
        <w:rPr>
          <w:rStyle w:val="st"/>
        </w:rPr>
        <w:t>w</w:t>
      </w:r>
      <w:r>
        <w:rPr>
          <w:rStyle w:val="st"/>
        </w:rPr>
        <w:t>ida</w:t>
      </w:r>
      <w:proofErr w:type="spellEnd"/>
      <w:r>
        <w:rPr>
          <w:rStyle w:val="st"/>
        </w:rPr>
        <w:t xml:space="preserve"> (</w:t>
      </w:r>
      <w:proofErr w:type="spellStart"/>
      <w:r>
        <w:rPr>
          <w:rStyle w:val="Hervorhebung"/>
        </w:rPr>
        <w:t>Euplectes</w:t>
      </w:r>
      <w:proofErr w:type="spellEnd"/>
      <w:r>
        <w:rPr>
          <w:rStyle w:val="Hervorhebung"/>
        </w:rPr>
        <w:t xml:space="preserve"> </w:t>
      </w:r>
      <w:proofErr w:type="spellStart"/>
      <w:r>
        <w:rPr>
          <w:rStyle w:val="Hervorhebung"/>
        </w:rPr>
        <w:t>progne</w:t>
      </w:r>
      <w:proofErr w:type="spellEnd"/>
      <w:r>
        <w:rPr>
          <w:rStyle w:val="st"/>
        </w:rPr>
        <w:t>) mit</w:t>
      </w:r>
      <w:r w:rsidR="00A37A25">
        <w:rPr>
          <w:rStyle w:val="st"/>
        </w:rPr>
        <w:t>h</w:t>
      </w:r>
      <w:r>
        <w:rPr>
          <w:rStyle w:val="st"/>
        </w:rPr>
        <w:t>ilfe der sexuellen Selektion</w:t>
      </w:r>
      <w:r>
        <w:t>.</w:t>
      </w:r>
    </w:p>
    <w:p w:rsidR="00210AA6" w:rsidRDefault="00210AA6" w:rsidP="00AD2421">
      <w:pPr>
        <w:ind w:right="565"/>
      </w:pPr>
    </w:p>
    <w:p w:rsidR="00210AA6" w:rsidRDefault="00210AA6" w:rsidP="00AD2421">
      <w:pPr>
        <w:ind w:right="565"/>
      </w:pPr>
    </w:p>
    <w:p w:rsidR="00210AA6" w:rsidRDefault="00210AA6" w:rsidP="00AD2421">
      <w:pPr>
        <w:ind w:right="565"/>
      </w:pPr>
    </w:p>
    <w:p w:rsidR="00210AA6" w:rsidRDefault="00210AA6" w:rsidP="00AD2421">
      <w:pPr>
        <w:ind w:right="565"/>
      </w:pPr>
    </w:p>
    <w:p w:rsidR="00210AA6" w:rsidRDefault="00210AA6" w:rsidP="00AD2421">
      <w:pPr>
        <w:ind w:right="565"/>
      </w:pPr>
    </w:p>
    <w:p w:rsidR="00F759BE" w:rsidRDefault="00F759BE" w:rsidP="00AD2421">
      <w:pPr>
        <w:ind w:right="565"/>
      </w:pPr>
    </w:p>
    <w:p w:rsidR="00F759BE" w:rsidRDefault="00F759BE" w:rsidP="00AD2421">
      <w:pPr>
        <w:ind w:right="565"/>
      </w:pPr>
    </w:p>
    <w:p w:rsidR="00F759BE" w:rsidRDefault="00F759BE" w:rsidP="00AD2421">
      <w:pPr>
        <w:ind w:right="565"/>
      </w:pPr>
    </w:p>
    <w:p w:rsidR="00F759BE" w:rsidRDefault="00F759BE" w:rsidP="00AD2421">
      <w:pPr>
        <w:ind w:right="565"/>
      </w:pPr>
    </w:p>
    <w:p w:rsidR="00210AA6" w:rsidRDefault="00210AA6" w:rsidP="00AD2421">
      <w:pPr>
        <w:ind w:right="565"/>
      </w:pPr>
    </w:p>
    <w:p w:rsidR="00F5187C" w:rsidRDefault="00F560EC" w:rsidP="00210AA6">
      <w:pPr>
        <w:ind w:right="565"/>
        <w:rPr>
          <w:b/>
        </w:rPr>
      </w:pPr>
      <w:r>
        <w:rPr>
          <w:noProof/>
          <w:lang w:eastAsia="de-DE"/>
        </w:rPr>
        <w:drawing>
          <wp:inline distT="0" distB="0" distL="0" distR="0">
            <wp:extent cx="1223010" cy="436245"/>
            <wp:effectExtent l="0" t="0" r="0" b="1905"/>
            <wp:docPr id="2"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3010" cy="436245"/>
                    </a:xfrm>
                    <a:prstGeom prst="rect">
                      <a:avLst/>
                    </a:prstGeom>
                    <a:noFill/>
                    <a:ln>
                      <a:noFill/>
                    </a:ln>
                  </pic:spPr>
                </pic:pic>
              </a:graphicData>
            </a:graphic>
          </wp:inline>
        </w:drawing>
      </w:r>
      <w:r w:rsidR="00210AA6">
        <w:rPr>
          <w:noProof/>
          <w:lang w:eastAsia="de-DE"/>
        </w:rPr>
        <w:t xml:space="preserve"> LISUM</w:t>
      </w:r>
      <w:r w:rsidR="00210AA6">
        <w:rPr>
          <w:b/>
        </w:rPr>
        <w:br w:type="page"/>
      </w:r>
      <w:r w:rsidR="00F5187C" w:rsidRPr="008119C5">
        <w:rPr>
          <w:b/>
        </w:rPr>
        <w:lastRenderedPageBreak/>
        <w:t>Erwartungshorizont</w:t>
      </w:r>
      <w:r w:rsidR="00F5187C">
        <w:rPr>
          <w:b/>
        </w:rPr>
        <w:t>:</w:t>
      </w:r>
    </w:p>
    <w:p w:rsidR="00442357" w:rsidRDefault="00442357" w:rsidP="00210AA6">
      <w:pPr>
        <w:ind w:right="565"/>
        <w:rPr>
          <w:b/>
        </w:rPr>
      </w:pPr>
    </w:p>
    <w:p w:rsidR="00442357" w:rsidRDefault="00442357" w:rsidP="00442357">
      <w:pPr>
        <w:spacing w:before="60" w:after="60"/>
      </w:pPr>
      <w:r>
        <w:t xml:space="preserve">Erläutere die Herausbildung des überlangen Schwanzes beim </w:t>
      </w:r>
      <w:proofErr w:type="spellStart"/>
      <w:r>
        <w:rPr>
          <w:rStyle w:val="st"/>
        </w:rPr>
        <w:t>Hahnenschweif</w:t>
      </w:r>
      <w:r w:rsidR="00A37A25">
        <w:rPr>
          <w:rStyle w:val="st"/>
        </w:rPr>
        <w:t>w</w:t>
      </w:r>
      <w:r>
        <w:rPr>
          <w:rStyle w:val="st"/>
        </w:rPr>
        <w:t>ida</w:t>
      </w:r>
      <w:proofErr w:type="spellEnd"/>
      <w:r>
        <w:rPr>
          <w:rStyle w:val="st"/>
        </w:rPr>
        <w:t xml:space="preserve"> (</w:t>
      </w:r>
      <w:proofErr w:type="spellStart"/>
      <w:r>
        <w:rPr>
          <w:rStyle w:val="Hervorhebung"/>
        </w:rPr>
        <w:t>Euplectes</w:t>
      </w:r>
      <w:proofErr w:type="spellEnd"/>
      <w:r>
        <w:rPr>
          <w:rStyle w:val="Hervorhebung"/>
        </w:rPr>
        <w:t xml:space="preserve"> </w:t>
      </w:r>
      <w:proofErr w:type="spellStart"/>
      <w:r>
        <w:rPr>
          <w:rStyle w:val="Hervorhebung"/>
        </w:rPr>
        <w:t>progne</w:t>
      </w:r>
      <w:proofErr w:type="spellEnd"/>
      <w:r>
        <w:rPr>
          <w:rStyle w:val="st"/>
        </w:rPr>
        <w:t>) mit</w:t>
      </w:r>
      <w:r w:rsidR="00A37A25">
        <w:rPr>
          <w:rStyle w:val="st"/>
        </w:rPr>
        <w:t>h</w:t>
      </w:r>
      <w:r>
        <w:rPr>
          <w:rStyle w:val="st"/>
        </w:rPr>
        <w:t>ilfe der sexuellen Selektion</w:t>
      </w:r>
      <w:r>
        <w:t>.</w:t>
      </w:r>
    </w:p>
    <w:p w:rsidR="00C16860" w:rsidRPr="008119C5" w:rsidRDefault="00C16860" w:rsidP="00BF22FF">
      <w:pPr>
        <w:spacing w:before="60" w:after="60"/>
        <w:rPr>
          <w:b/>
        </w:rPr>
      </w:pPr>
    </w:p>
    <w:p w:rsidR="00DA3CCD" w:rsidRDefault="00E00134" w:rsidP="00900142">
      <w:pPr>
        <w:jc w:val="both"/>
      </w:pPr>
      <w:r>
        <w:t>Ein schwaches oder krankes Männchen kann mit diesem langen Schwanz</w:t>
      </w:r>
      <w:r w:rsidR="000B5B39">
        <w:t xml:space="preserve"> schlecht fliegen und somit </w:t>
      </w:r>
      <w:r>
        <w:t xml:space="preserve">nicht viele oder keine Weibchen umwerben. </w:t>
      </w:r>
      <w:r w:rsidR="00017551">
        <w:t>Deshalb überleben nur die kräftigsten Männchen.</w:t>
      </w:r>
    </w:p>
    <w:p w:rsidR="000B5B39" w:rsidRDefault="00DA3CCD" w:rsidP="00900142">
      <w:pPr>
        <w:jc w:val="both"/>
      </w:pPr>
      <w:r>
        <w:t xml:space="preserve">Dieser Informationsaustausch zwischen Weibchen und Männchen führt dazu, dass die Männchen mit </w:t>
      </w:r>
      <w:r w:rsidR="00E00134">
        <w:t>dem</w:t>
      </w:r>
      <w:r>
        <w:t xml:space="preserve"> längeren Schwanz einen größeren Paarungserfolg aufweisen und ihr</w:t>
      </w:r>
      <w:r w:rsidR="00E00134">
        <w:t>e</w:t>
      </w:r>
      <w:r>
        <w:t xml:space="preserve"> Gene</w:t>
      </w:r>
      <w:r w:rsidR="00E00134">
        <w:t xml:space="preserve"> (Al</w:t>
      </w:r>
      <w:r w:rsidR="006E434B">
        <w:t>lel</w:t>
      </w:r>
      <w:r w:rsidR="00E00134">
        <w:t>e)</w:t>
      </w:r>
      <w:r>
        <w:t xml:space="preserve"> häufiger (erfolgreicher) weite</w:t>
      </w:r>
      <w:r w:rsidR="00A37A25">
        <w:t xml:space="preserve">rgeben können </w:t>
      </w:r>
      <w:r>
        <w:t xml:space="preserve">als Männchen mit kürzeren Schwänzen. </w:t>
      </w:r>
    </w:p>
    <w:p w:rsidR="00900142" w:rsidRDefault="00851EBE" w:rsidP="00900142">
      <w:pPr>
        <w:jc w:val="both"/>
      </w:pPr>
      <w:r>
        <w:t>Das führt zur selektiven Herausbildung eines langen Schwanzes</w:t>
      </w:r>
      <w:r w:rsidR="00E00134">
        <w:t>, da die Weibchen diesen Phänotyp bevorzugen</w:t>
      </w:r>
      <w:r>
        <w:t>. Dieser kann aber nicht beliebig lang werden, da die positiven Fakt</w:t>
      </w:r>
      <w:r>
        <w:t>o</w:t>
      </w:r>
      <w:r>
        <w:t xml:space="preserve">ren (höherer Fortpflanzungserfolg) </w:t>
      </w:r>
      <w:r w:rsidR="00210AA6">
        <w:t>den negativen</w:t>
      </w:r>
      <w:r>
        <w:t xml:space="preserve"> Faktor (erhöhter Energiebedarf beim Flug, eventuell Flugunfähigkeit, erhöhte Gefahr durch Beutegrei</w:t>
      </w:r>
      <w:r w:rsidR="00E00134">
        <w:t>fer) überwiegen müssen</w:t>
      </w:r>
      <w:r>
        <w:t>.</w:t>
      </w:r>
    </w:p>
    <w:p w:rsidR="00B94BD8" w:rsidRDefault="00B94BD8" w:rsidP="00900142">
      <w:pPr>
        <w:jc w:val="both"/>
      </w:pPr>
    </w:p>
    <w:p w:rsidR="00F759BE" w:rsidRDefault="00F759BE" w:rsidP="00F759BE">
      <w:pPr>
        <w:jc w:val="both"/>
      </w:pPr>
    </w:p>
    <w:p w:rsidR="00F759BE" w:rsidRDefault="00F759BE" w:rsidP="00F759BE">
      <w:pPr>
        <w:jc w:val="both"/>
      </w:pPr>
    </w:p>
    <w:p w:rsidR="00F759BE" w:rsidRDefault="00F759BE" w:rsidP="00F759BE">
      <w:pPr>
        <w:jc w:val="both"/>
      </w:pPr>
    </w:p>
    <w:p w:rsidR="00F759BE" w:rsidRDefault="00F759BE" w:rsidP="00F759BE">
      <w:pPr>
        <w:jc w:val="both"/>
      </w:pPr>
    </w:p>
    <w:p w:rsidR="00F759BE" w:rsidRDefault="00F759BE" w:rsidP="00F759BE">
      <w:pPr>
        <w:jc w:val="both"/>
      </w:pPr>
    </w:p>
    <w:p w:rsidR="00F759BE" w:rsidRDefault="00F759BE" w:rsidP="00F759BE">
      <w:pPr>
        <w:jc w:val="both"/>
      </w:pPr>
    </w:p>
    <w:p w:rsidR="00F759BE" w:rsidRDefault="00F759BE" w:rsidP="00F759BE">
      <w:pPr>
        <w:jc w:val="both"/>
      </w:pPr>
    </w:p>
    <w:p w:rsidR="00F759BE" w:rsidRDefault="00F759BE" w:rsidP="00F759BE">
      <w:pPr>
        <w:jc w:val="both"/>
      </w:pPr>
    </w:p>
    <w:p w:rsidR="00F759BE" w:rsidRDefault="00F759BE" w:rsidP="00F759BE">
      <w:pPr>
        <w:jc w:val="both"/>
      </w:pPr>
    </w:p>
    <w:p w:rsidR="00F759BE" w:rsidRDefault="00F759BE" w:rsidP="00F759BE">
      <w:pPr>
        <w:jc w:val="both"/>
      </w:pPr>
    </w:p>
    <w:p w:rsidR="00F759BE" w:rsidRDefault="00F759BE" w:rsidP="00F759BE">
      <w:pPr>
        <w:jc w:val="both"/>
      </w:pPr>
    </w:p>
    <w:p w:rsidR="00F759BE" w:rsidRDefault="00F759BE" w:rsidP="00F759BE">
      <w:pPr>
        <w:jc w:val="both"/>
      </w:pPr>
    </w:p>
    <w:p w:rsidR="00F759BE" w:rsidRDefault="00F759BE" w:rsidP="00F759BE">
      <w:pPr>
        <w:jc w:val="both"/>
      </w:pPr>
    </w:p>
    <w:p w:rsidR="00F759BE" w:rsidRDefault="00F759BE" w:rsidP="00F759BE">
      <w:pPr>
        <w:jc w:val="both"/>
      </w:pPr>
    </w:p>
    <w:p w:rsidR="00F759BE" w:rsidRDefault="00F759BE" w:rsidP="00F759BE">
      <w:pPr>
        <w:jc w:val="both"/>
      </w:pPr>
    </w:p>
    <w:p w:rsidR="00F759BE" w:rsidRDefault="00F759BE" w:rsidP="00F759BE">
      <w:pPr>
        <w:jc w:val="both"/>
      </w:pPr>
    </w:p>
    <w:p w:rsidR="00F759BE" w:rsidRDefault="00F759BE" w:rsidP="00F759BE">
      <w:pPr>
        <w:jc w:val="both"/>
      </w:pPr>
    </w:p>
    <w:p w:rsidR="00F759BE" w:rsidRDefault="00F759BE" w:rsidP="00F759BE">
      <w:pPr>
        <w:jc w:val="both"/>
      </w:pPr>
    </w:p>
    <w:p w:rsidR="00F759BE" w:rsidRDefault="00F759BE" w:rsidP="00F759BE">
      <w:pPr>
        <w:jc w:val="both"/>
      </w:pPr>
    </w:p>
    <w:p w:rsidR="00F759BE" w:rsidRDefault="00F759BE" w:rsidP="00F759BE">
      <w:pPr>
        <w:jc w:val="both"/>
      </w:pPr>
    </w:p>
    <w:p w:rsidR="00F759BE" w:rsidRDefault="00F759BE" w:rsidP="00F759BE">
      <w:pPr>
        <w:jc w:val="both"/>
      </w:pPr>
    </w:p>
    <w:p w:rsidR="00F759BE" w:rsidRDefault="00F759BE" w:rsidP="00F759BE">
      <w:pPr>
        <w:jc w:val="both"/>
      </w:pPr>
    </w:p>
    <w:p w:rsidR="00F759BE" w:rsidRDefault="00F759BE" w:rsidP="00F759BE">
      <w:pPr>
        <w:jc w:val="both"/>
      </w:pPr>
    </w:p>
    <w:p w:rsidR="00F759BE" w:rsidRDefault="00F759BE" w:rsidP="00F759BE">
      <w:pPr>
        <w:jc w:val="both"/>
      </w:pPr>
    </w:p>
    <w:p w:rsidR="00F759BE" w:rsidRDefault="00F759BE" w:rsidP="00F759BE">
      <w:pPr>
        <w:jc w:val="both"/>
      </w:pPr>
    </w:p>
    <w:p w:rsidR="00F759BE" w:rsidRDefault="00F759BE" w:rsidP="00F759BE">
      <w:pPr>
        <w:jc w:val="both"/>
      </w:pPr>
    </w:p>
    <w:p w:rsidR="00F759BE" w:rsidRDefault="00F759BE" w:rsidP="00F759BE">
      <w:pPr>
        <w:jc w:val="both"/>
      </w:pPr>
    </w:p>
    <w:p w:rsidR="00F759BE" w:rsidRDefault="00F759BE" w:rsidP="00F759BE">
      <w:pPr>
        <w:jc w:val="both"/>
      </w:pPr>
    </w:p>
    <w:p w:rsidR="00F759BE" w:rsidRDefault="00F759BE" w:rsidP="00F759BE">
      <w:pPr>
        <w:jc w:val="both"/>
      </w:pPr>
    </w:p>
    <w:p w:rsidR="00F759BE" w:rsidRDefault="00F759BE" w:rsidP="00F759BE">
      <w:pPr>
        <w:jc w:val="both"/>
      </w:pPr>
      <w:r w:rsidRPr="00F759BE">
        <w:rPr>
          <w:noProof/>
          <w:sz w:val="16"/>
          <w:szCs w:val="16"/>
          <w:lang w:eastAsia="de-DE"/>
        </w:rPr>
        <w:drawing>
          <wp:inline distT="0" distB="0" distL="0" distR="0">
            <wp:extent cx="1223010" cy="436245"/>
            <wp:effectExtent l="0" t="0" r="0" b="1905"/>
            <wp:docPr id="7"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3010" cy="436245"/>
                    </a:xfrm>
                    <a:prstGeom prst="rect">
                      <a:avLst/>
                    </a:prstGeom>
                    <a:noFill/>
                    <a:ln>
                      <a:noFill/>
                    </a:ln>
                  </pic:spPr>
                </pic:pic>
              </a:graphicData>
            </a:graphic>
          </wp:inline>
        </w:drawing>
      </w:r>
      <w:r>
        <w:t xml:space="preserve"> LISUM</w:t>
      </w:r>
    </w:p>
    <w:sectPr w:rsidR="00F759BE" w:rsidSect="004851BE">
      <w:footerReference w:type="default" r:id="rId11"/>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B81" w:rsidRDefault="00A56B81" w:rsidP="00837EC7">
      <w:pPr>
        <w:spacing w:line="240" w:lineRule="auto"/>
      </w:pPr>
      <w:r>
        <w:separator/>
      </w:r>
    </w:p>
  </w:endnote>
  <w:endnote w:type="continuationSeparator" w:id="0">
    <w:p w:rsidR="00A56B81" w:rsidRDefault="00A56B81"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56" w:rsidRDefault="004F3656" w:rsidP="00937B60">
    <w:pPr>
      <w:pStyle w:val="Fuzeile"/>
      <w:tabs>
        <w:tab w:val="clear" w:pos="4536"/>
      </w:tabs>
      <w:jc w:val="center"/>
    </w:pPr>
    <w:r>
      <w:tab/>
    </w:r>
    <w:r w:rsidR="00E53CA4">
      <w:fldChar w:fldCharType="begin"/>
    </w:r>
    <w:r w:rsidR="004D2989">
      <w:instrText xml:space="preserve"> PAGE   \* MERGEFORMAT </w:instrText>
    </w:r>
    <w:r w:rsidR="00E53CA4">
      <w:fldChar w:fldCharType="separate"/>
    </w:r>
    <w:r w:rsidR="00DF0613">
      <w:rPr>
        <w:noProof/>
      </w:rPr>
      <w:t>1</w:t>
    </w:r>
    <w:r w:rsidR="00E53CA4">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56" w:rsidRDefault="004F3656" w:rsidP="00937B60">
    <w:pPr>
      <w:pStyle w:val="Fuzeile"/>
      <w:tabs>
        <w:tab w:val="clear" w:pos="4536"/>
      </w:tabs>
      <w:jc w:val="center"/>
    </w:pPr>
    <w:r>
      <w:tab/>
    </w:r>
    <w:r w:rsidR="00E53CA4">
      <w:fldChar w:fldCharType="begin"/>
    </w:r>
    <w:r w:rsidR="004D2989">
      <w:instrText xml:space="preserve"> PAGE   \* MERGEFORMAT </w:instrText>
    </w:r>
    <w:r w:rsidR="00E53CA4">
      <w:fldChar w:fldCharType="separate"/>
    </w:r>
    <w:r w:rsidR="00DF0613">
      <w:rPr>
        <w:noProof/>
      </w:rPr>
      <w:t>2</w:t>
    </w:r>
    <w:r w:rsidR="00E53CA4">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B81" w:rsidRDefault="00A56B81" w:rsidP="00837EC7">
      <w:pPr>
        <w:spacing w:line="240" w:lineRule="auto"/>
      </w:pPr>
      <w:r>
        <w:separator/>
      </w:r>
    </w:p>
  </w:footnote>
  <w:footnote w:type="continuationSeparator" w:id="0">
    <w:p w:rsidR="00A56B81" w:rsidRDefault="00A56B81" w:rsidP="00837EC7">
      <w:pPr>
        <w:spacing w:line="240" w:lineRule="auto"/>
      </w:pPr>
      <w:r>
        <w:continuationSeparator/>
      </w:r>
    </w:p>
  </w:footnote>
  <w:footnote w:id="1">
    <w:p w:rsidR="000B5B39" w:rsidRPr="00210AA6" w:rsidRDefault="000B5B39" w:rsidP="00210AA6">
      <w:pPr>
        <w:pStyle w:val="Funotentext"/>
        <w:jc w:val="left"/>
      </w:pPr>
      <w:r>
        <w:rPr>
          <w:rStyle w:val="Funotenzeichen"/>
        </w:rPr>
        <w:footnoteRef/>
      </w:r>
      <w:hyperlink r:id="rId1" w:history="1">
        <w:r w:rsidR="00210AA6" w:rsidRPr="00210AA6">
          <w:rPr>
            <w:rStyle w:val="Hyperlink"/>
          </w:rPr>
          <w:t>http://commons.wikimedia.org/wiki/File:Euplectes_progne_male_South_Africa_cropped.jpg</w:t>
        </w:r>
      </w:hyperlink>
      <w:r w:rsidR="00210AA6" w:rsidRPr="00210AA6">
        <w:t xml:space="preserve">  gemeinfrei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1239"/>
    <w:multiLevelType w:val="hybridMultilevel"/>
    <w:tmpl w:val="72FA54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B377299"/>
    <w:multiLevelType w:val="hybridMultilevel"/>
    <w:tmpl w:val="80C218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E0852A3"/>
    <w:multiLevelType w:val="hybridMultilevel"/>
    <w:tmpl w:val="478E7E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nsid w:val="53D31507"/>
    <w:multiLevelType w:val="hybridMultilevel"/>
    <w:tmpl w:val="1EE6BD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4404957"/>
    <w:multiLevelType w:val="hybridMultilevel"/>
    <w:tmpl w:val="25DE0E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2"/>
  </w:num>
  <w:num w:numId="2">
    <w:abstractNumId w:val="4"/>
  </w:num>
  <w:num w:numId="3">
    <w:abstractNumId w:val="11"/>
  </w:num>
  <w:num w:numId="4">
    <w:abstractNumId w:val="6"/>
  </w:num>
  <w:num w:numId="5">
    <w:abstractNumId w:val="13"/>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5"/>
  </w:num>
  <w:num w:numId="12">
    <w:abstractNumId w:val="9"/>
  </w:num>
  <w:num w:numId="13">
    <w:abstractNumId w:val="7"/>
  </w:num>
  <w:num w:numId="14">
    <w:abstractNumId w:va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ocumentProtection w:edit="forms" w:enforcement="0"/>
  <w:defaultTabStop w:val="708"/>
  <w:autoHyphenation/>
  <w:hyphenationZone w:val="425"/>
  <w:characterSpacingControl w:val="doNotCompress"/>
  <w:hdrShapeDefaults>
    <o:shapedefaults v:ext="edit" spidmax="11266"/>
  </w:hdrShapeDefaults>
  <w:footnotePr>
    <w:footnote w:id="-1"/>
    <w:footnote w:id="0"/>
  </w:footnotePr>
  <w:endnotePr>
    <w:endnote w:id="-1"/>
    <w:endnote w:id="0"/>
  </w:endnotePr>
  <w:compat/>
  <w:rsids>
    <w:rsidRoot w:val="00771C9C"/>
    <w:rsid w:val="00002AB7"/>
    <w:rsid w:val="00012666"/>
    <w:rsid w:val="00017551"/>
    <w:rsid w:val="0004165F"/>
    <w:rsid w:val="000575F1"/>
    <w:rsid w:val="00063536"/>
    <w:rsid w:val="00066135"/>
    <w:rsid w:val="00072ACB"/>
    <w:rsid w:val="00083B1A"/>
    <w:rsid w:val="000A2A61"/>
    <w:rsid w:val="000A4B8B"/>
    <w:rsid w:val="000B5B39"/>
    <w:rsid w:val="00133562"/>
    <w:rsid w:val="00136172"/>
    <w:rsid w:val="00142DFA"/>
    <w:rsid w:val="00155F4E"/>
    <w:rsid w:val="001634E6"/>
    <w:rsid w:val="00163D87"/>
    <w:rsid w:val="00170F6A"/>
    <w:rsid w:val="001713BB"/>
    <w:rsid w:val="00177BA9"/>
    <w:rsid w:val="001804CE"/>
    <w:rsid w:val="00185133"/>
    <w:rsid w:val="001A21AD"/>
    <w:rsid w:val="001A71B9"/>
    <w:rsid w:val="001B043E"/>
    <w:rsid w:val="001B60D4"/>
    <w:rsid w:val="001C3197"/>
    <w:rsid w:val="001F319E"/>
    <w:rsid w:val="00202F49"/>
    <w:rsid w:val="00206E1F"/>
    <w:rsid w:val="00210AA6"/>
    <w:rsid w:val="002348B8"/>
    <w:rsid w:val="00236703"/>
    <w:rsid w:val="002505E8"/>
    <w:rsid w:val="00260F3D"/>
    <w:rsid w:val="00277B53"/>
    <w:rsid w:val="00290C48"/>
    <w:rsid w:val="0029706E"/>
    <w:rsid w:val="002979C2"/>
    <w:rsid w:val="002A04B8"/>
    <w:rsid w:val="002A2294"/>
    <w:rsid w:val="002B14FC"/>
    <w:rsid w:val="002D3F70"/>
    <w:rsid w:val="002D55C9"/>
    <w:rsid w:val="002E1682"/>
    <w:rsid w:val="002E281A"/>
    <w:rsid w:val="002F0C42"/>
    <w:rsid w:val="002F3C8C"/>
    <w:rsid w:val="002F460D"/>
    <w:rsid w:val="00300E1A"/>
    <w:rsid w:val="00315408"/>
    <w:rsid w:val="00321743"/>
    <w:rsid w:val="00334567"/>
    <w:rsid w:val="003453BA"/>
    <w:rsid w:val="003475EF"/>
    <w:rsid w:val="00363539"/>
    <w:rsid w:val="00381AB2"/>
    <w:rsid w:val="003950FB"/>
    <w:rsid w:val="003C520F"/>
    <w:rsid w:val="003F4234"/>
    <w:rsid w:val="003F7ED4"/>
    <w:rsid w:val="0040115E"/>
    <w:rsid w:val="00406C23"/>
    <w:rsid w:val="004072A0"/>
    <w:rsid w:val="00411347"/>
    <w:rsid w:val="00442357"/>
    <w:rsid w:val="00445672"/>
    <w:rsid w:val="00467ABE"/>
    <w:rsid w:val="00475E95"/>
    <w:rsid w:val="00482175"/>
    <w:rsid w:val="004851BE"/>
    <w:rsid w:val="0049671A"/>
    <w:rsid w:val="00496D76"/>
    <w:rsid w:val="004A6895"/>
    <w:rsid w:val="004C485B"/>
    <w:rsid w:val="004C5D31"/>
    <w:rsid w:val="004D2989"/>
    <w:rsid w:val="004F3656"/>
    <w:rsid w:val="005052CB"/>
    <w:rsid w:val="00520B04"/>
    <w:rsid w:val="00537A2A"/>
    <w:rsid w:val="005960DF"/>
    <w:rsid w:val="005A7DBE"/>
    <w:rsid w:val="005C16CC"/>
    <w:rsid w:val="005D03D5"/>
    <w:rsid w:val="005F1ACA"/>
    <w:rsid w:val="0061079F"/>
    <w:rsid w:val="00621237"/>
    <w:rsid w:val="00677337"/>
    <w:rsid w:val="006A0BEC"/>
    <w:rsid w:val="006A22F8"/>
    <w:rsid w:val="006A599E"/>
    <w:rsid w:val="006C713F"/>
    <w:rsid w:val="006D084A"/>
    <w:rsid w:val="006D51E5"/>
    <w:rsid w:val="006D5EEA"/>
    <w:rsid w:val="006D719E"/>
    <w:rsid w:val="006E434B"/>
    <w:rsid w:val="00700BA4"/>
    <w:rsid w:val="007024FB"/>
    <w:rsid w:val="0073307D"/>
    <w:rsid w:val="007357B6"/>
    <w:rsid w:val="007420E1"/>
    <w:rsid w:val="007621DD"/>
    <w:rsid w:val="00771C9C"/>
    <w:rsid w:val="007A02DF"/>
    <w:rsid w:val="007B336A"/>
    <w:rsid w:val="007C1D1C"/>
    <w:rsid w:val="007C32D6"/>
    <w:rsid w:val="007C3E2C"/>
    <w:rsid w:val="007D6BA1"/>
    <w:rsid w:val="00800BD6"/>
    <w:rsid w:val="008109AD"/>
    <w:rsid w:val="008119C5"/>
    <w:rsid w:val="00811D36"/>
    <w:rsid w:val="00820851"/>
    <w:rsid w:val="0082391F"/>
    <w:rsid w:val="00825908"/>
    <w:rsid w:val="00826C8F"/>
    <w:rsid w:val="00837EC7"/>
    <w:rsid w:val="00851EBE"/>
    <w:rsid w:val="00895B56"/>
    <w:rsid w:val="008A1768"/>
    <w:rsid w:val="008B1D49"/>
    <w:rsid w:val="008B6E6E"/>
    <w:rsid w:val="008E2ED1"/>
    <w:rsid w:val="008E7D45"/>
    <w:rsid w:val="008F78E6"/>
    <w:rsid w:val="00900142"/>
    <w:rsid w:val="00907582"/>
    <w:rsid w:val="00937B60"/>
    <w:rsid w:val="0095558E"/>
    <w:rsid w:val="009625ED"/>
    <w:rsid w:val="009712B2"/>
    <w:rsid w:val="00971722"/>
    <w:rsid w:val="009750AB"/>
    <w:rsid w:val="009A1D85"/>
    <w:rsid w:val="009E26C3"/>
    <w:rsid w:val="009E3892"/>
    <w:rsid w:val="009F0F12"/>
    <w:rsid w:val="009F25AC"/>
    <w:rsid w:val="009F42E4"/>
    <w:rsid w:val="00A01E88"/>
    <w:rsid w:val="00A06E4E"/>
    <w:rsid w:val="00A20523"/>
    <w:rsid w:val="00A366CC"/>
    <w:rsid w:val="00A37A25"/>
    <w:rsid w:val="00A5178A"/>
    <w:rsid w:val="00A56B81"/>
    <w:rsid w:val="00A57E9B"/>
    <w:rsid w:val="00A804F8"/>
    <w:rsid w:val="00A828A1"/>
    <w:rsid w:val="00A973E5"/>
    <w:rsid w:val="00AB509B"/>
    <w:rsid w:val="00AD2421"/>
    <w:rsid w:val="00AD39E6"/>
    <w:rsid w:val="00AD4BFE"/>
    <w:rsid w:val="00AE2D84"/>
    <w:rsid w:val="00AE3A55"/>
    <w:rsid w:val="00B542E5"/>
    <w:rsid w:val="00B62DD0"/>
    <w:rsid w:val="00B94BD8"/>
    <w:rsid w:val="00B960B5"/>
    <w:rsid w:val="00BA5EDA"/>
    <w:rsid w:val="00BC6856"/>
    <w:rsid w:val="00BC763D"/>
    <w:rsid w:val="00BD0F95"/>
    <w:rsid w:val="00BD67C9"/>
    <w:rsid w:val="00BD7E76"/>
    <w:rsid w:val="00BE7704"/>
    <w:rsid w:val="00BF22FF"/>
    <w:rsid w:val="00BF2994"/>
    <w:rsid w:val="00BF4880"/>
    <w:rsid w:val="00C01D4F"/>
    <w:rsid w:val="00C16860"/>
    <w:rsid w:val="00C247AA"/>
    <w:rsid w:val="00C2632F"/>
    <w:rsid w:val="00C30ED0"/>
    <w:rsid w:val="00C3511D"/>
    <w:rsid w:val="00C369ED"/>
    <w:rsid w:val="00C47F23"/>
    <w:rsid w:val="00C6552D"/>
    <w:rsid w:val="00CA26AC"/>
    <w:rsid w:val="00CB3549"/>
    <w:rsid w:val="00CB3F5F"/>
    <w:rsid w:val="00CC27C8"/>
    <w:rsid w:val="00D0467A"/>
    <w:rsid w:val="00D0707C"/>
    <w:rsid w:val="00D226DE"/>
    <w:rsid w:val="00D270BC"/>
    <w:rsid w:val="00D278DA"/>
    <w:rsid w:val="00D41BE0"/>
    <w:rsid w:val="00D5194C"/>
    <w:rsid w:val="00DA3CCD"/>
    <w:rsid w:val="00DC6FEF"/>
    <w:rsid w:val="00DC762A"/>
    <w:rsid w:val="00DD0C30"/>
    <w:rsid w:val="00DE4950"/>
    <w:rsid w:val="00DF0613"/>
    <w:rsid w:val="00DF308F"/>
    <w:rsid w:val="00E00134"/>
    <w:rsid w:val="00E16A0E"/>
    <w:rsid w:val="00E16B27"/>
    <w:rsid w:val="00E1731A"/>
    <w:rsid w:val="00E363A5"/>
    <w:rsid w:val="00E4298A"/>
    <w:rsid w:val="00E53CA4"/>
    <w:rsid w:val="00E579BF"/>
    <w:rsid w:val="00E72519"/>
    <w:rsid w:val="00E84ADD"/>
    <w:rsid w:val="00E85DB9"/>
    <w:rsid w:val="00E86529"/>
    <w:rsid w:val="00E92FDE"/>
    <w:rsid w:val="00EA4734"/>
    <w:rsid w:val="00EA5291"/>
    <w:rsid w:val="00EB070D"/>
    <w:rsid w:val="00EC1F75"/>
    <w:rsid w:val="00EC51CF"/>
    <w:rsid w:val="00EC68C4"/>
    <w:rsid w:val="00ED0EC3"/>
    <w:rsid w:val="00EE0217"/>
    <w:rsid w:val="00EF01D9"/>
    <w:rsid w:val="00F17F92"/>
    <w:rsid w:val="00F2257F"/>
    <w:rsid w:val="00F23939"/>
    <w:rsid w:val="00F372D1"/>
    <w:rsid w:val="00F46AB7"/>
    <w:rsid w:val="00F5187C"/>
    <w:rsid w:val="00F560EC"/>
    <w:rsid w:val="00F759BE"/>
    <w:rsid w:val="00F86862"/>
    <w:rsid w:val="00FA0BB9"/>
    <w:rsid w:val="00FC1400"/>
    <w:rsid w:val="00FE14E7"/>
    <w:rsid w:val="00FF07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sz w:val="16"/>
      <w:szCs w:val="16"/>
    </w:rPr>
  </w:style>
  <w:style w:type="character" w:customStyle="1" w:styleId="SprechblasentextZchn">
    <w:name w:val="Sprechblasentext Zchn"/>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uiPriority w:val="99"/>
    <w:semiHidden/>
    <w:rsid w:val="00F86862"/>
    <w:rPr>
      <w:rFonts w:ascii="Arial" w:hAnsi="Arial"/>
      <w:lang w:eastAsia="en-US"/>
    </w:rPr>
  </w:style>
  <w:style w:type="character" w:customStyle="1" w:styleId="FunotentextZchn1">
    <w:name w:val="Fußnotentext Zchn1"/>
    <w:link w:val="Funotentext"/>
    <w:uiPriority w:val="99"/>
    <w:semiHidden/>
    <w:rsid w:val="00F86862"/>
    <w:rPr>
      <w:rFonts w:eastAsia="Times New Roman"/>
      <w:bCs/>
      <w:kern w:val="1"/>
      <w:lang w:eastAsia="ar-SA"/>
    </w:rPr>
  </w:style>
  <w:style w:type="character" w:styleId="Funotenzeichen">
    <w:name w:val="footnote reference"/>
    <w:uiPriority w:val="99"/>
    <w:unhideWhenUsed/>
    <w:rsid w:val="00F86862"/>
    <w:rPr>
      <w:vertAlign w:val="superscript"/>
    </w:rPr>
  </w:style>
  <w:style w:type="character" w:styleId="Platzhaltertext">
    <w:name w:val="Placeholder Text"/>
    <w:uiPriority w:val="99"/>
    <w:semiHidden/>
    <w:rsid w:val="00B94BD8"/>
    <w:rPr>
      <w:color w:val="808080"/>
    </w:rPr>
  </w:style>
  <w:style w:type="paragraph" w:styleId="KeinLeerraum">
    <w:name w:val="No Spacing"/>
    <w:uiPriority w:val="1"/>
    <w:qFormat/>
    <w:rsid w:val="00083B1A"/>
    <w:rPr>
      <w:rFonts w:ascii="Arial" w:hAnsi="Arial"/>
      <w:sz w:val="22"/>
      <w:szCs w:val="22"/>
      <w:lang w:eastAsia="en-US"/>
    </w:rPr>
  </w:style>
  <w:style w:type="character" w:customStyle="1" w:styleId="st">
    <w:name w:val="st"/>
    <w:rsid w:val="006A0BEC"/>
  </w:style>
  <w:style w:type="character" w:styleId="Hervorhebung">
    <w:name w:val="Emphasis"/>
    <w:uiPriority w:val="20"/>
    <w:qFormat/>
    <w:rsid w:val="006A0BEC"/>
    <w:rPr>
      <w:i/>
      <w:iCs/>
    </w:rPr>
  </w:style>
  <w:style w:type="character" w:styleId="Hyperlink">
    <w:name w:val="Hyperlink"/>
    <w:basedOn w:val="Absatz-Standardschriftart"/>
    <w:uiPriority w:val="99"/>
    <w:unhideWhenUsed/>
    <w:rsid w:val="00210A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raster">
    <w:name w:val="Table Grid"/>
    <w:basedOn w:val="NormaleTabelle"/>
    <w:uiPriority w:val="59"/>
    <w:rsid w:val="00E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sz w:val="16"/>
      <w:szCs w:val="16"/>
    </w:rPr>
  </w:style>
  <w:style w:type="character" w:customStyle="1" w:styleId="SprechblasentextZchn">
    <w:name w:val="Sprechblasentext Zchn"/>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uiPriority w:val="99"/>
    <w:semiHidden/>
    <w:rsid w:val="00F86862"/>
    <w:rPr>
      <w:rFonts w:ascii="Arial" w:hAnsi="Arial"/>
      <w:lang w:eastAsia="en-US"/>
    </w:rPr>
  </w:style>
  <w:style w:type="character" w:customStyle="1" w:styleId="FunotentextZchn1">
    <w:name w:val="Fußnotentext Zchn1"/>
    <w:link w:val="Funotentext"/>
    <w:uiPriority w:val="99"/>
    <w:semiHidden/>
    <w:rsid w:val="00F86862"/>
    <w:rPr>
      <w:rFonts w:eastAsia="Times New Roman"/>
      <w:bCs/>
      <w:kern w:val="1"/>
      <w:lang w:eastAsia="ar-SA"/>
    </w:rPr>
  </w:style>
  <w:style w:type="character" w:styleId="Funotenzeichen">
    <w:name w:val="footnote reference"/>
    <w:uiPriority w:val="99"/>
    <w:unhideWhenUsed/>
    <w:rsid w:val="00F86862"/>
    <w:rPr>
      <w:vertAlign w:val="superscript"/>
    </w:rPr>
  </w:style>
  <w:style w:type="character" w:styleId="Platzhaltertext">
    <w:name w:val="Placeholder Text"/>
    <w:uiPriority w:val="99"/>
    <w:semiHidden/>
    <w:rsid w:val="00B94BD8"/>
    <w:rPr>
      <w:color w:val="808080"/>
    </w:rPr>
  </w:style>
  <w:style w:type="paragraph" w:styleId="KeinLeerraum">
    <w:name w:val="No Spacing"/>
    <w:uiPriority w:val="1"/>
    <w:qFormat/>
    <w:rsid w:val="00083B1A"/>
    <w:rPr>
      <w:rFonts w:ascii="Arial" w:hAnsi="Arial"/>
      <w:sz w:val="22"/>
      <w:szCs w:val="22"/>
      <w:lang w:eastAsia="en-US"/>
    </w:rPr>
  </w:style>
  <w:style w:type="character" w:customStyle="1" w:styleId="st">
    <w:name w:val="st"/>
    <w:rsid w:val="006A0BEC"/>
  </w:style>
  <w:style w:type="character" w:styleId="Hervorhebung">
    <w:name w:val="Emphasis"/>
    <w:uiPriority w:val="20"/>
    <w:qFormat/>
    <w:rsid w:val="006A0BEC"/>
    <w:rPr>
      <w:i/>
      <w:iCs/>
    </w:rPr>
  </w:style>
  <w:style w:type="character" w:styleId="Hyperlink">
    <w:name w:val="Hyperlink"/>
    <w:basedOn w:val="Absatz-Standardschriftart"/>
    <w:uiPriority w:val="99"/>
    <w:unhideWhenUsed/>
    <w:rsid w:val="00210AA6"/>
    <w:rPr>
      <w:color w:val="0000FF"/>
      <w:u w:val="single"/>
    </w:rPr>
  </w:style>
</w:styles>
</file>

<file path=word/webSettings.xml><?xml version="1.0" encoding="utf-8"?>
<w:webSettings xmlns:r="http://schemas.openxmlformats.org/officeDocument/2006/relationships" xmlns:w="http://schemas.openxmlformats.org/wordprocessingml/2006/main">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commons.wikimedia.org/wiki/File:Euplectes_progne_male_South_Africa_cropped.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ehr\Desktop\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4BCBAB-B3E6-47B8-AD71-2CB6463EF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Template>
  <TotalTime>0</TotalTime>
  <Pages>3</Pages>
  <Words>427</Words>
  <Characters>2697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Siehr</dc:creator>
  <cp:lastModifiedBy>Peschel</cp:lastModifiedBy>
  <cp:revision>2</cp:revision>
  <dcterms:created xsi:type="dcterms:W3CDTF">2015-12-18T08:14:00Z</dcterms:created>
  <dcterms:modified xsi:type="dcterms:W3CDTF">2015-12-18T08:14:00Z</dcterms:modified>
</cp:coreProperties>
</file>