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BD8" w:rsidRPr="008119C5" w:rsidRDefault="00B94BD8" w:rsidP="00B94BD8">
      <w:pPr>
        <w:spacing w:after="120"/>
        <w:jc w:val="center"/>
        <w:rPr>
          <w:sz w:val="20"/>
          <w:szCs w:val="20"/>
        </w:rPr>
      </w:pPr>
    </w:p>
    <w:p w:rsidR="007C1D1C" w:rsidRDefault="002D3F70" w:rsidP="00B94BD8">
      <w:pPr>
        <w:spacing w:after="120"/>
      </w:pPr>
      <w:r w:rsidRPr="008119C5">
        <w:t>Standardillustrierende Aufgaben veranschaulichen beispielhaft Standards für Lehrkräfte, Lernende und Eltern.</w:t>
      </w:r>
      <w:r w:rsidR="007C1D1C">
        <w:t xml:space="preserve"> </w:t>
      </w:r>
    </w:p>
    <w:p w:rsidR="00202F49" w:rsidRPr="008119C5" w:rsidRDefault="00202F49" w:rsidP="00B94BD8">
      <w:pPr>
        <w:spacing w:after="120"/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/>
      </w:tblPr>
      <w:tblGrid>
        <w:gridCol w:w="2802"/>
        <w:gridCol w:w="276"/>
        <w:gridCol w:w="3078"/>
        <w:gridCol w:w="3079"/>
      </w:tblGrid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Fach</w:t>
            </w:r>
          </w:p>
        </w:tc>
        <w:tc>
          <w:tcPr>
            <w:tcW w:w="6433" w:type="dxa"/>
            <w:gridSpan w:val="3"/>
          </w:tcPr>
          <w:p w:rsidR="00B94BD8" w:rsidRPr="00202F49" w:rsidRDefault="004D5383" w:rsidP="00321743">
            <w:pPr>
              <w:spacing w:before="200" w:after="200"/>
            </w:pPr>
            <w:r>
              <w:t>Chemie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771D43">
            <w:pPr>
              <w:spacing w:before="120" w:after="120"/>
              <w:rPr>
                <w:b/>
              </w:rPr>
            </w:pPr>
            <w:r w:rsidRPr="008119C5">
              <w:rPr>
                <w:b/>
              </w:rPr>
              <w:t>Kompetenzbereich</w:t>
            </w:r>
          </w:p>
        </w:tc>
        <w:tc>
          <w:tcPr>
            <w:tcW w:w="6433" w:type="dxa"/>
            <w:gridSpan w:val="3"/>
          </w:tcPr>
          <w:p w:rsidR="00B94BD8" w:rsidRPr="008A1768" w:rsidRDefault="00F24F52" w:rsidP="00771D43">
            <w:pPr>
              <w:spacing w:before="120" w:after="120"/>
            </w:pPr>
            <w:r>
              <w:t>Kommunizieren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771D43">
            <w:pPr>
              <w:tabs>
                <w:tab w:val="left" w:pos="1373"/>
              </w:tabs>
              <w:spacing w:before="120" w:after="120"/>
              <w:rPr>
                <w:b/>
              </w:rPr>
            </w:pPr>
            <w:r w:rsidRPr="008119C5">
              <w:rPr>
                <w:b/>
              </w:rPr>
              <w:t>Kompetenz</w:t>
            </w:r>
            <w:r w:rsidR="00F24F52">
              <w:rPr>
                <w:b/>
              </w:rPr>
              <w:t xml:space="preserve"> zu</w:t>
            </w:r>
          </w:p>
        </w:tc>
        <w:tc>
          <w:tcPr>
            <w:tcW w:w="6433" w:type="dxa"/>
            <w:gridSpan w:val="3"/>
          </w:tcPr>
          <w:p w:rsidR="00B94BD8" w:rsidRPr="008A1768" w:rsidRDefault="00F24F52" w:rsidP="00771D43">
            <w:pPr>
              <w:tabs>
                <w:tab w:val="left" w:pos="1373"/>
              </w:tabs>
              <w:spacing w:before="120" w:after="120"/>
            </w:pPr>
            <w:r>
              <w:t>Informationen weitergeben – Textproduktion (mündlich und schriftlich)</w:t>
            </w:r>
            <w:r w:rsidR="00037589">
              <w:t xml:space="preserve">  - Präsentieren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8E2ED1" w:rsidP="00771D43">
            <w:pPr>
              <w:tabs>
                <w:tab w:val="left" w:pos="1190"/>
              </w:tabs>
              <w:spacing w:before="120" w:after="120"/>
              <w:rPr>
                <w:b/>
              </w:rPr>
            </w:pPr>
            <w:r>
              <w:rPr>
                <w:b/>
              </w:rPr>
              <w:t>Niveaus</w:t>
            </w:r>
            <w:r w:rsidR="00B94BD8" w:rsidRPr="008119C5">
              <w:rPr>
                <w:b/>
              </w:rPr>
              <w:t>tufe</w:t>
            </w:r>
            <w:r w:rsidR="00EA4734">
              <w:rPr>
                <w:b/>
              </w:rPr>
              <w:t>(n)</w:t>
            </w:r>
          </w:p>
        </w:tc>
        <w:tc>
          <w:tcPr>
            <w:tcW w:w="6433" w:type="dxa"/>
            <w:gridSpan w:val="3"/>
          </w:tcPr>
          <w:p w:rsidR="00B94BD8" w:rsidRPr="008A1768" w:rsidRDefault="00F24F52" w:rsidP="00771D43">
            <w:pPr>
              <w:tabs>
                <w:tab w:val="left" w:pos="1190"/>
              </w:tabs>
              <w:spacing w:before="120" w:after="120"/>
            </w:pPr>
            <w:r>
              <w:t>G/</w:t>
            </w:r>
            <w:r w:rsidRPr="00764A50">
              <w:rPr>
                <w:b/>
              </w:rPr>
              <w:t>H</w:t>
            </w:r>
          </w:p>
        </w:tc>
      </w:tr>
      <w:tr w:rsidR="008E2ED1" w:rsidRPr="008119C5" w:rsidTr="00C16860">
        <w:tc>
          <w:tcPr>
            <w:tcW w:w="2802" w:type="dxa"/>
          </w:tcPr>
          <w:p w:rsidR="008E2ED1" w:rsidRDefault="008E2ED1" w:rsidP="00771D43">
            <w:pPr>
              <w:tabs>
                <w:tab w:val="left" w:pos="1190"/>
              </w:tabs>
              <w:spacing w:before="120" w:after="120"/>
              <w:rPr>
                <w:b/>
              </w:rPr>
            </w:pPr>
            <w:r w:rsidRPr="008119C5">
              <w:rPr>
                <w:b/>
              </w:rPr>
              <w:t>Standard</w:t>
            </w:r>
          </w:p>
        </w:tc>
        <w:tc>
          <w:tcPr>
            <w:tcW w:w="6433" w:type="dxa"/>
            <w:gridSpan w:val="3"/>
          </w:tcPr>
          <w:p w:rsidR="008E2ED1" w:rsidRPr="008A1768" w:rsidRDefault="00F24F52" w:rsidP="00771D43">
            <w:pPr>
              <w:tabs>
                <w:tab w:val="left" w:pos="1190"/>
              </w:tabs>
              <w:spacing w:before="120" w:after="120"/>
            </w:pPr>
            <w:r>
              <w:t xml:space="preserve">Die Schülerinnen und Schüler können </w:t>
            </w:r>
            <w:r w:rsidR="00977B16">
              <w:t>Medien für eine Präse</w:t>
            </w:r>
            <w:r w:rsidR="00977B16">
              <w:t>n</w:t>
            </w:r>
            <w:r w:rsidR="00977B16">
              <w:t xml:space="preserve">tation </w:t>
            </w:r>
            <w:proofErr w:type="spellStart"/>
            <w:r w:rsidR="00977B16">
              <w:t>kriterienorientiert</w:t>
            </w:r>
            <w:proofErr w:type="spellEnd"/>
            <w:r w:rsidR="00977B16">
              <w:t xml:space="preserve"> auswählen und die Auswahl reflekti</w:t>
            </w:r>
            <w:r w:rsidR="00977B16">
              <w:t>e</w:t>
            </w:r>
            <w:r w:rsidR="00977B16">
              <w:t>ren.</w:t>
            </w:r>
          </w:p>
        </w:tc>
      </w:tr>
      <w:tr w:rsidR="00B94BD8" w:rsidRPr="008119C5" w:rsidTr="00771D43">
        <w:trPr>
          <w:trHeight w:val="757"/>
        </w:trPr>
        <w:tc>
          <w:tcPr>
            <w:tcW w:w="2802" w:type="dxa"/>
            <w:tcBorders>
              <w:bottom w:val="single" w:sz="4" w:space="0" w:color="808080"/>
            </w:tcBorders>
          </w:tcPr>
          <w:p w:rsidR="00B94BD8" w:rsidRPr="008119C5" w:rsidRDefault="00B94BD8" w:rsidP="00771D43">
            <w:pPr>
              <w:tabs>
                <w:tab w:val="left" w:pos="1190"/>
              </w:tabs>
              <w:rPr>
                <w:b/>
              </w:rPr>
            </w:pPr>
            <w:r>
              <w:rPr>
                <w:b/>
              </w:rPr>
              <w:t>ggf. Themenfeld</w:t>
            </w:r>
          </w:p>
        </w:tc>
        <w:tc>
          <w:tcPr>
            <w:tcW w:w="6433" w:type="dxa"/>
            <w:gridSpan w:val="3"/>
            <w:tcBorders>
              <w:bottom w:val="single" w:sz="4" w:space="0" w:color="808080"/>
            </w:tcBorders>
            <w:vAlign w:val="center"/>
          </w:tcPr>
          <w:p w:rsidR="00B94BD8" w:rsidRDefault="00690A82" w:rsidP="00771D43">
            <w:pPr>
              <w:tabs>
                <w:tab w:val="left" w:pos="1190"/>
              </w:tabs>
            </w:pPr>
            <w:r>
              <w:t xml:space="preserve">TF 8: Säuren und Laugen – </w:t>
            </w:r>
            <w:r w:rsidR="001F3A0B">
              <w:t>echt ätzend</w:t>
            </w:r>
          </w:p>
          <w:p w:rsidR="002A101F" w:rsidRPr="00202F49" w:rsidRDefault="002A101F" w:rsidP="00771D43">
            <w:pPr>
              <w:tabs>
                <w:tab w:val="left" w:pos="1190"/>
              </w:tabs>
            </w:pPr>
            <w:r>
              <w:t xml:space="preserve">TF 11: Organische Säuren – Salatsauce, </w:t>
            </w:r>
            <w:proofErr w:type="spellStart"/>
            <w:r>
              <w:t>Entkalker</w:t>
            </w:r>
            <w:proofErr w:type="spellEnd"/>
            <w:r>
              <w:t xml:space="preserve"> </w:t>
            </w:r>
            <w:r w:rsidR="001F3A0B">
              <w:t xml:space="preserve">&amp; </w:t>
            </w:r>
            <w:r>
              <w:t>Co</w:t>
            </w:r>
          </w:p>
        </w:tc>
      </w:tr>
      <w:tr w:rsidR="005C16CC" w:rsidRPr="008119C5" w:rsidTr="00771D43">
        <w:tc>
          <w:tcPr>
            <w:tcW w:w="2802" w:type="dxa"/>
            <w:tcBorders>
              <w:bottom w:val="single" w:sz="4" w:space="0" w:color="808080"/>
            </w:tcBorders>
          </w:tcPr>
          <w:p w:rsidR="005C16CC" w:rsidRDefault="005C16CC" w:rsidP="00771D43">
            <w:pPr>
              <w:tabs>
                <w:tab w:val="left" w:pos="1190"/>
              </w:tabs>
              <w:rPr>
                <w:b/>
              </w:rPr>
            </w:pPr>
            <w:r w:rsidRPr="00E363A5">
              <w:rPr>
                <w:b/>
              </w:rPr>
              <w:t>ggf</w:t>
            </w:r>
            <w:r w:rsidR="00EA4734" w:rsidRPr="00E363A5">
              <w:rPr>
                <w:b/>
              </w:rPr>
              <w:t>.</w:t>
            </w:r>
            <w:r w:rsidRPr="00E363A5">
              <w:rPr>
                <w:b/>
              </w:rPr>
              <w:t xml:space="preserve"> Bezug Basiscurr</w:t>
            </w:r>
            <w:r w:rsidRPr="00E363A5">
              <w:rPr>
                <w:b/>
              </w:rPr>
              <w:t>i</w:t>
            </w:r>
            <w:r w:rsidRPr="00E363A5">
              <w:rPr>
                <w:b/>
              </w:rPr>
              <w:t>culum (BC)</w:t>
            </w:r>
            <w:r w:rsidR="00C16860" w:rsidRPr="00E363A5">
              <w:rPr>
                <w:b/>
              </w:rPr>
              <w:t xml:space="preserve"> oder übe</w:t>
            </w:r>
            <w:r w:rsidR="00C16860" w:rsidRPr="00E363A5">
              <w:rPr>
                <w:b/>
              </w:rPr>
              <w:t>r</w:t>
            </w:r>
            <w:r w:rsidR="00C16860" w:rsidRPr="00E363A5">
              <w:rPr>
                <w:b/>
              </w:rPr>
              <w:t>greifenden Themen (ÜT)</w:t>
            </w:r>
          </w:p>
        </w:tc>
        <w:tc>
          <w:tcPr>
            <w:tcW w:w="6433" w:type="dxa"/>
            <w:gridSpan w:val="3"/>
            <w:tcBorders>
              <w:bottom w:val="single" w:sz="4" w:space="0" w:color="808080"/>
            </w:tcBorders>
            <w:vAlign w:val="center"/>
          </w:tcPr>
          <w:p w:rsidR="005C16CC" w:rsidRPr="00202F49" w:rsidRDefault="00771D43" w:rsidP="00771D43">
            <w:pPr>
              <w:tabs>
                <w:tab w:val="left" w:pos="1190"/>
              </w:tabs>
            </w:pPr>
            <w:r>
              <w:t>BC Medienbildung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/>
            </w:tcBorders>
          </w:tcPr>
          <w:p w:rsidR="005C16CC" w:rsidRDefault="004851BE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</w:t>
            </w:r>
            <w:r w:rsidR="005C16CC">
              <w:rPr>
                <w:b/>
              </w:rPr>
              <w:t>gf</w:t>
            </w:r>
            <w:r w:rsidR="00EA4734">
              <w:rPr>
                <w:b/>
              </w:rPr>
              <w:t>.</w:t>
            </w:r>
            <w:r w:rsidR="005C16CC">
              <w:rPr>
                <w:b/>
              </w:rPr>
              <w:t xml:space="preserve"> Standard BC</w:t>
            </w:r>
          </w:p>
        </w:tc>
        <w:tc>
          <w:tcPr>
            <w:tcW w:w="6433" w:type="dxa"/>
            <w:gridSpan w:val="3"/>
            <w:tcBorders>
              <w:bottom w:val="single" w:sz="4" w:space="0" w:color="808080"/>
            </w:tcBorders>
          </w:tcPr>
          <w:p w:rsidR="00771D43" w:rsidRPr="00771D43" w:rsidRDefault="00771D43" w:rsidP="00771D43">
            <w:pPr>
              <w:tabs>
                <w:tab w:val="left" w:pos="1190"/>
              </w:tabs>
              <w:rPr>
                <w:b/>
                <w:color w:val="9BBB59" w:themeColor="accent3"/>
              </w:rPr>
            </w:pPr>
            <w:r>
              <w:t xml:space="preserve">Die Schülerinnen und Schüler können </w:t>
            </w:r>
            <w:r w:rsidRPr="007D509D">
              <w:t>Präsentationsarten s</w:t>
            </w:r>
            <w:r w:rsidRPr="007D509D">
              <w:t>o</w:t>
            </w:r>
            <w:r w:rsidRPr="007D509D">
              <w:t>wie deren Bestandteile analysieren</w:t>
            </w:r>
            <w:r>
              <w:t>.</w:t>
            </w:r>
          </w:p>
          <w:p w:rsidR="00771D43" w:rsidRPr="00771D43" w:rsidRDefault="00771D43" w:rsidP="00771D43">
            <w:pPr>
              <w:tabs>
                <w:tab w:val="left" w:pos="1190"/>
              </w:tabs>
              <w:rPr>
                <w:b/>
                <w:color w:val="9BBB59" w:themeColor="accent3"/>
                <w:sz w:val="20"/>
                <w:szCs w:val="20"/>
              </w:rPr>
            </w:pPr>
            <w:r>
              <w:t xml:space="preserve">Die Schülerinnen und Schüler können </w:t>
            </w:r>
            <w:r w:rsidRPr="007D509D">
              <w:t>die dem jeweiligen Ei</w:t>
            </w:r>
            <w:r w:rsidRPr="007D509D">
              <w:t>n</w:t>
            </w:r>
            <w:r w:rsidRPr="007D509D">
              <w:t xml:space="preserve">satzzweck angemessene Präsentationsart </w:t>
            </w:r>
            <w:r>
              <w:t>a</w:t>
            </w:r>
            <w:r w:rsidRPr="007D509D">
              <w:t>uswählen</w:t>
            </w:r>
            <w:r>
              <w:t xml:space="preserve"> </w:t>
            </w:r>
            <w:r w:rsidRPr="00771D43">
              <w:t>und b</w:t>
            </w:r>
            <w:r w:rsidRPr="00771D43">
              <w:t>e</w:t>
            </w:r>
            <w:r w:rsidRPr="00771D43">
              <w:t>gründen</w:t>
            </w:r>
            <w:r>
              <w:t>.</w:t>
            </w:r>
          </w:p>
          <w:p w:rsidR="00771D43" w:rsidRPr="00771D43" w:rsidRDefault="00771D43" w:rsidP="00771D43">
            <w:pPr>
              <w:tabs>
                <w:tab w:val="left" w:pos="1190"/>
              </w:tabs>
              <w:rPr>
                <w:b/>
                <w:color w:val="9BBB59" w:themeColor="accent3"/>
                <w:sz w:val="20"/>
                <w:szCs w:val="20"/>
              </w:rPr>
            </w:pPr>
            <w:r>
              <w:t xml:space="preserve">Die Schülerinnen und Schüler können </w:t>
            </w:r>
            <w:r w:rsidRPr="007D509D">
              <w:t>Aufwand und Nutzen einer Präsentation realistisch einschätzen</w:t>
            </w:r>
            <w:r>
              <w:rPr>
                <w:b/>
                <w:color w:val="9BBB59" w:themeColor="accent3"/>
                <w:sz w:val="20"/>
                <w:szCs w:val="20"/>
              </w:rPr>
              <w:t>.</w:t>
            </w:r>
          </w:p>
        </w:tc>
      </w:tr>
      <w:tr w:rsidR="00F5187C" w:rsidRPr="008119C5" w:rsidTr="00142DFA">
        <w:tc>
          <w:tcPr>
            <w:tcW w:w="9235" w:type="dxa"/>
            <w:gridSpan w:val="4"/>
            <w:tcBorders>
              <w:bottom w:val="nil"/>
            </w:tcBorders>
          </w:tcPr>
          <w:p w:rsidR="00F5187C" w:rsidRPr="008119C5" w:rsidRDefault="00F5187C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Aufgabenformat</w:t>
            </w:r>
          </w:p>
        </w:tc>
      </w:tr>
      <w:tr w:rsidR="00F17F92" w:rsidRPr="008119C5" w:rsidTr="00142DFA">
        <w:trPr>
          <w:trHeight w:val="336"/>
        </w:trPr>
        <w:tc>
          <w:tcPr>
            <w:tcW w:w="3078" w:type="dxa"/>
            <w:gridSpan w:val="2"/>
            <w:tcBorders>
              <w:top w:val="nil"/>
              <w:bottom w:val="single" w:sz="4" w:space="0" w:color="808080"/>
              <w:right w:val="nil"/>
            </w:tcBorders>
          </w:tcPr>
          <w:p w:rsidR="00F17F92" w:rsidRPr="008119C5" w:rsidRDefault="00F17F92" w:rsidP="006D084A">
            <w:pPr>
              <w:tabs>
                <w:tab w:val="left" w:pos="84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offen</w:t>
            </w:r>
            <w:r w:rsidR="00771D43">
              <w:rPr>
                <w:b/>
              </w:rPr>
              <w:t>:</w:t>
            </w:r>
            <w:r w:rsidR="00334567" w:rsidRPr="00202F49">
              <w:rPr>
                <w:b/>
                <w:sz w:val="24"/>
                <w:szCs w:val="24"/>
              </w:rPr>
              <w:tab/>
            </w:r>
            <w:r w:rsidR="002A101F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F17F92" w:rsidRPr="008119C5" w:rsidRDefault="00F17F92" w:rsidP="002A101F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halboffen</w:t>
            </w:r>
            <w:r w:rsidR="00771D43">
              <w:rPr>
                <w:b/>
              </w:rPr>
              <w:t>:</w:t>
            </w:r>
            <w:r w:rsidR="00334567">
              <w:rPr>
                <w:b/>
              </w:rPr>
              <w:tab/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/>
            </w:tcBorders>
          </w:tcPr>
          <w:p w:rsidR="00F17F92" w:rsidRPr="008119C5" w:rsidRDefault="00F17F92" w:rsidP="006D084A">
            <w:pPr>
              <w:tabs>
                <w:tab w:val="left" w:pos="1735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geschlossen</w:t>
            </w:r>
            <w:r w:rsidR="00771D43">
              <w:rPr>
                <w:b/>
              </w:rPr>
              <w:t>:</w:t>
            </w:r>
            <w:r w:rsidR="00334567">
              <w:rPr>
                <w:b/>
              </w:rPr>
              <w:tab/>
            </w:r>
          </w:p>
        </w:tc>
      </w:tr>
      <w:tr w:rsidR="00F17F92" w:rsidRPr="008119C5" w:rsidTr="00142DFA">
        <w:trPr>
          <w:trHeight w:val="269"/>
        </w:trPr>
        <w:tc>
          <w:tcPr>
            <w:tcW w:w="9235" w:type="dxa"/>
            <w:gridSpan w:val="4"/>
            <w:tcBorders>
              <w:bottom w:val="nil"/>
            </w:tcBorders>
          </w:tcPr>
          <w:p w:rsidR="00F17F92" w:rsidRPr="008119C5" w:rsidRDefault="00F17F92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 xml:space="preserve">Erprobung </w:t>
            </w:r>
            <w:r w:rsidR="00971722">
              <w:rPr>
                <w:b/>
              </w:rPr>
              <w:t>im Unterricht</w:t>
            </w:r>
            <w:r w:rsidRPr="008119C5">
              <w:rPr>
                <w:b/>
              </w:rPr>
              <w:t>:</w:t>
            </w:r>
          </w:p>
        </w:tc>
      </w:tr>
      <w:tr w:rsidR="00F17F92" w:rsidRPr="008119C5" w:rsidTr="00142DFA">
        <w:trPr>
          <w:trHeight w:val="259"/>
        </w:trPr>
        <w:tc>
          <w:tcPr>
            <w:tcW w:w="3078" w:type="dxa"/>
            <w:gridSpan w:val="2"/>
            <w:tcBorders>
              <w:top w:val="nil"/>
              <w:bottom w:val="single" w:sz="4" w:space="0" w:color="808080"/>
              <w:right w:val="nil"/>
            </w:tcBorders>
          </w:tcPr>
          <w:p w:rsidR="00F17F92" w:rsidRPr="008119C5" w:rsidRDefault="008A1768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Datum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F17F92" w:rsidRPr="008119C5" w:rsidRDefault="00971722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Jahrgangsstufe</w:t>
            </w:r>
            <w:r w:rsidR="00F17F92" w:rsidRPr="008119C5">
              <w:rPr>
                <w:b/>
              </w:rPr>
              <w:t>: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/>
            </w:tcBorders>
          </w:tcPr>
          <w:p w:rsidR="00F17F92" w:rsidRPr="008119C5" w:rsidRDefault="00F17F92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Schulart:</w:t>
            </w:r>
            <w:r w:rsidR="00F5187C">
              <w:rPr>
                <w:b/>
              </w:rPr>
              <w:t xml:space="preserve"> </w:t>
            </w:r>
          </w:p>
        </w:tc>
      </w:tr>
      <w:tr w:rsidR="00F5187C" w:rsidRPr="008119C5" w:rsidTr="00C16860">
        <w:trPr>
          <w:trHeight w:val="259"/>
        </w:trPr>
        <w:tc>
          <w:tcPr>
            <w:tcW w:w="2802" w:type="dxa"/>
            <w:tcBorders>
              <w:top w:val="single" w:sz="4" w:space="0" w:color="808080"/>
            </w:tcBorders>
          </w:tcPr>
          <w:p w:rsidR="00F5187C" w:rsidRDefault="00F5187C" w:rsidP="00321743">
            <w:pPr>
              <w:spacing w:before="200" w:after="200"/>
              <w:rPr>
                <w:b/>
              </w:rPr>
            </w:pPr>
            <w:proofErr w:type="spellStart"/>
            <w:r>
              <w:rPr>
                <w:b/>
              </w:rPr>
              <w:t>Verschlagwortung</w:t>
            </w:r>
            <w:proofErr w:type="spellEnd"/>
          </w:p>
        </w:tc>
        <w:tc>
          <w:tcPr>
            <w:tcW w:w="6433" w:type="dxa"/>
            <w:gridSpan w:val="3"/>
            <w:tcBorders>
              <w:top w:val="single" w:sz="4" w:space="0" w:color="808080"/>
            </w:tcBorders>
          </w:tcPr>
          <w:p w:rsidR="00F5187C" w:rsidRPr="008A1768" w:rsidRDefault="00771D43" w:rsidP="00321743">
            <w:pPr>
              <w:spacing w:before="200" w:after="200"/>
            </w:pPr>
            <w:r>
              <w:t>Medienauswahl, Präsentieren, Reflektieren</w:t>
            </w:r>
          </w:p>
        </w:tc>
      </w:tr>
    </w:tbl>
    <w:p w:rsidR="00937B60" w:rsidRDefault="00937B60">
      <w:pPr>
        <w:spacing w:line="240" w:lineRule="auto"/>
        <w:sectPr w:rsidR="00937B60" w:rsidSect="00C2632F">
          <w:footerReference w:type="default" r:id="rId7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F5187C" w:rsidRPr="00F5187C" w:rsidRDefault="00F5187C" w:rsidP="00BF22FF">
      <w:pPr>
        <w:spacing w:before="60" w:after="60"/>
        <w:rPr>
          <w:b/>
          <w:sz w:val="24"/>
          <w:szCs w:val="24"/>
        </w:rPr>
      </w:pPr>
      <w:r w:rsidRPr="00F5187C">
        <w:rPr>
          <w:b/>
          <w:sz w:val="24"/>
          <w:szCs w:val="24"/>
        </w:rPr>
        <w:lastRenderedPageBreak/>
        <w:t xml:space="preserve">Aufgabe und Material: </w:t>
      </w:r>
    </w:p>
    <w:p w:rsidR="00C420CA" w:rsidRDefault="00C420CA" w:rsidP="00BF22FF">
      <w:pPr>
        <w:spacing w:before="60" w:after="60"/>
      </w:pPr>
    </w:p>
    <w:p w:rsidR="00E42786" w:rsidRPr="00DC67F0" w:rsidRDefault="00DC67F0" w:rsidP="00BF22FF">
      <w:pPr>
        <w:spacing w:before="60" w:after="60"/>
        <w:rPr>
          <w:b/>
        </w:rPr>
      </w:pPr>
      <w:r w:rsidRPr="00DC67F0">
        <w:rPr>
          <w:b/>
        </w:rPr>
        <w:t>Der Beleg macht´s</w:t>
      </w:r>
    </w:p>
    <w:p w:rsidR="00977B16" w:rsidRDefault="00E42786" w:rsidP="00BF22FF">
      <w:pPr>
        <w:spacing w:before="60" w:after="60"/>
      </w:pPr>
      <w:r>
        <w:t>Folgende</w:t>
      </w:r>
      <w:r w:rsidR="00B54F8C">
        <w:t xml:space="preserve"> allge</w:t>
      </w:r>
      <w:r w:rsidR="002A101F">
        <w:t>meine Reaktionsgleichung gilt sowohl für anorganische als auch für organ</w:t>
      </w:r>
      <w:r w:rsidR="002A101F">
        <w:t>i</w:t>
      </w:r>
      <w:r w:rsidR="002A101F">
        <w:t>sche Säure-Lösungen:</w:t>
      </w:r>
    </w:p>
    <w:p w:rsidR="00C52A5F" w:rsidRPr="00E42786" w:rsidRDefault="00B54F8C" w:rsidP="002A101F">
      <w:pPr>
        <w:jc w:val="center"/>
        <w:rPr>
          <w:b/>
          <w:noProof/>
          <w:lang w:eastAsia="de-DE"/>
        </w:rPr>
      </w:pPr>
      <w:r w:rsidRPr="00E42786">
        <w:rPr>
          <w:b/>
          <w:noProof/>
          <w:lang w:eastAsia="de-DE"/>
        </w:rPr>
        <w:t>unedles Metall + verdünnte Säure</w:t>
      </w:r>
      <w:r w:rsidR="00771D43">
        <w:rPr>
          <w:b/>
          <w:noProof/>
          <w:lang w:eastAsia="de-DE"/>
        </w:rPr>
        <w:t>-Lösung</w:t>
      </w:r>
      <w:r w:rsidRPr="00E42786">
        <w:rPr>
          <w:b/>
          <w:noProof/>
          <w:lang w:eastAsia="de-DE"/>
        </w:rPr>
        <w:t xml:space="preserve"> → Wasserstoff + Salz-Lösung </w:t>
      </w:r>
    </w:p>
    <w:p w:rsidR="00E42786" w:rsidRDefault="00E42786" w:rsidP="002A101F">
      <w:pPr>
        <w:rPr>
          <w:noProof/>
          <w:lang w:eastAsia="de-DE"/>
        </w:rPr>
      </w:pPr>
    </w:p>
    <w:p w:rsidR="002A101F" w:rsidRDefault="002A101F" w:rsidP="002A101F">
      <w:pPr>
        <w:rPr>
          <w:noProof/>
          <w:lang w:eastAsia="de-DE"/>
        </w:rPr>
      </w:pPr>
      <w:r>
        <w:rPr>
          <w:noProof/>
          <w:lang w:eastAsia="de-DE"/>
        </w:rPr>
        <w:t>Beispiele dafür sind:</w:t>
      </w:r>
    </w:p>
    <w:p w:rsidR="002A101F" w:rsidRDefault="002A101F" w:rsidP="00E42786">
      <w:pPr>
        <w:numPr>
          <w:ilvl w:val="0"/>
          <w:numId w:val="19"/>
        </w:numPr>
        <w:rPr>
          <w:noProof/>
          <w:lang w:eastAsia="de-DE"/>
        </w:rPr>
      </w:pPr>
      <w:r>
        <w:rPr>
          <w:noProof/>
          <w:lang w:eastAsia="de-DE"/>
        </w:rPr>
        <w:t xml:space="preserve">die Herstellung von Wasserstoff durch </w:t>
      </w:r>
      <w:r w:rsidR="00E42786">
        <w:rPr>
          <w:noProof/>
          <w:lang w:eastAsia="de-DE"/>
        </w:rPr>
        <w:t xml:space="preserve">die </w:t>
      </w:r>
      <w:r>
        <w:rPr>
          <w:noProof/>
          <w:lang w:eastAsia="de-DE"/>
        </w:rPr>
        <w:t>Reaktion von Zink mit Salzsäure</w:t>
      </w:r>
    </w:p>
    <w:p w:rsidR="002A101F" w:rsidRDefault="002A101F" w:rsidP="00E42786">
      <w:pPr>
        <w:numPr>
          <w:ilvl w:val="0"/>
          <w:numId w:val="19"/>
        </w:numPr>
        <w:rPr>
          <w:noProof/>
          <w:lang w:eastAsia="de-DE"/>
        </w:rPr>
      </w:pPr>
      <w:r>
        <w:rPr>
          <w:noProof/>
          <w:lang w:eastAsia="de-DE"/>
        </w:rPr>
        <w:t xml:space="preserve">die Reaktion von saurem Regen </w:t>
      </w:r>
      <w:r w:rsidR="00E42786">
        <w:rPr>
          <w:noProof/>
          <w:lang w:eastAsia="de-DE"/>
        </w:rPr>
        <w:t>in</w:t>
      </w:r>
      <w:r>
        <w:rPr>
          <w:noProof/>
          <w:lang w:eastAsia="de-DE"/>
        </w:rPr>
        <w:t xml:space="preserve"> verzinkten Regenrinnen</w:t>
      </w:r>
    </w:p>
    <w:p w:rsidR="002A101F" w:rsidRDefault="002A101F" w:rsidP="00E42786">
      <w:pPr>
        <w:numPr>
          <w:ilvl w:val="0"/>
          <w:numId w:val="19"/>
        </w:numPr>
        <w:rPr>
          <w:noProof/>
          <w:lang w:eastAsia="de-DE"/>
        </w:rPr>
      </w:pPr>
      <w:r>
        <w:rPr>
          <w:noProof/>
          <w:lang w:eastAsia="de-DE"/>
        </w:rPr>
        <w:t>Essigreiniger reagiert mit verchromten Badarmaturen</w:t>
      </w:r>
    </w:p>
    <w:p w:rsidR="00E42786" w:rsidRDefault="00E42786" w:rsidP="00E42786">
      <w:pPr>
        <w:numPr>
          <w:ilvl w:val="0"/>
          <w:numId w:val="19"/>
        </w:numPr>
        <w:rPr>
          <w:noProof/>
          <w:lang w:eastAsia="de-DE"/>
        </w:rPr>
      </w:pPr>
      <w:r>
        <w:rPr>
          <w:noProof/>
          <w:lang w:eastAsia="de-DE"/>
        </w:rPr>
        <w:t>schnelleres Rosten von Eisennägeln durch Einwirkung von Säuren</w:t>
      </w:r>
    </w:p>
    <w:p w:rsidR="002A101F" w:rsidRDefault="002A101F" w:rsidP="002A101F">
      <w:pPr>
        <w:jc w:val="center"/>
        <w:rPr>
          <w:noProof/>
          <w:lang w:eastAsia="de-DE"/>
        </w:rPr>
      </w:pPr>
    </w:p>
    <w:p w:rsidR="002A101F" w:rsidRPr="00E42786" w:rsidRDefault="00E42786" w:rsidP="00E42786">
      <w:pPr>
        <w:spacing w:after="120"/>
        <w:rPr>
          <w:b/>
          <w:noProof/>
          <w:lang w:eastAsia="de-DE"/>
        </w:rPr>
      </w:pPr>
      <w:r w:rsidRPr="00E42786">
        <w:rPr>
          <w:b/>
          <w:noProof/>
          <w:lang w:eastAsia="de-DE"/>
        </w:rPr>
        <w:t xml:space="preserve">Aufgabe: </w:t>
      </w:r>
    </w:p>
    <w:p w:rsidR="00E42786" w:rsidRDefault="00E42786" w:rsidP="00E42786">
      <w:pPr>
        <w:spacing w:after="120"/>
        <w:jc w:val="both"/>
        <w:rPr>
          <w:noProof/>
          <w:lang w:eastAsia="de-DE"/>
        </w:rPr>
      </w:pPr>
      <w:r>
        <w:rPr>
          <w:noProof/>
          <w:lang w:eastAsia="de-DE"/>
        </w:rPr>
        <w:t xml:space="preserve">Wähle </w:t>
      </w:r>
      <w:r w:rsidR="00764A50">
        <w:rPr>
          <w:noProof/>
          <w:lang w:eastAsia="de-DE"/>
        </w:rPr>
        <w:t xml:space="preserve">begründet </w:t>
      </w:r>
      <w:r>
        <w:rPr>
          <w:noProof/>
          <w:lang w:eastAsia="de-DE"/>
        </w:rPr>
        <w:t xml:space="preserve">Beispiele als Beleg für die obige Aussage aus. </w:t>
      </w:r>
      <w:r w:rsidR="00764A50">
        <w:rPr>
          <w:noProof/>
          <w:lang w:eastAsia="de-DE"/>
        </w:rPr>
        <w:t xml:space="preserve">Entscheide dich für eine Präsentationsart, mit der du </w:t>
      </w:r>
      <w:r>
        <w:rPr>
          <w:noProof/>
          <w:lang w:eastAsia="de-DE"/>
        </w:rPr>
        <w:t>deinen Mitschülerinnen und Mitschülern deine ausgewählten Be</w:t>
      </w:r>
      <w:r w:rsidR="00764A50">
        <w:rPr>
          <w:noProof/>
          <w:lang w:eastAsia="de-DE"/>
        </w:rPr>
        <w:t>i</w:t>
      </w:r>
      <w:r>
        <w:rPr>
          <w:noProof/>
          <w:lang w:eastAsia="de-DE"/>
        </w:rPr>
        <w:t>spiele anschaulich und nachvollziehbar</w:t>
      </w:r>
      <w:r w:rsidR="00764A50">
        <w:rPr>
          <w:noProof/>
          <w:lang w:eastAsia="de-DE"/>
        </w:rPr>
        <w:t xml:space="preserve"> darstellen willst</w:t>
      </w:r>
      <w:r>
        <w:rPr>
          <w:noProof/>
          <w:lang w:eastAsia="de-DE"/>
        </w:rPr>
        <w:t>. Begründe die Auswahl der Präsentationsart.</w:t>
      </w:r>
    </w:p>
    <w:p w:rsidR="002A101F" w:rsidRDefault="002A101F" w:rsidP="002A101F">
      <w:pPr>
        <w:jc w:val="center"/>
        <w:rPr>
          <w:noProof/>
          <w:lang w:eastAsia="de-DE"/>
        </w:rPr>
      </w:pPr>
    </w:p>
    <w:p w:rsidR="002A101F" w:rsidRDefault="002A101F" w:rsidP="002A101F">
      <w:pPr>
        <w:jc w:val="center"/>
        <w:rPr>
          <w:noProof/>
          <w:lang w:eastAsia="de-DE"/>
        </w:rPr>
      </w:pPr>
    </w:p>
    <w:p w:rsidR="00771D43" w:rsidRDefault="00771D43" w:rsidP="002A101F">
      <w:pPr>
        <w:jc w:val="center"/>
        <w:rPr>
          <w:noProof/>
          <w:lang w:eastAsia="de-DE"/>
        </w:rPr>
      </w:pPr>
    </w:p>
    <w:p w:rsidR="00771D43" w:rsidRDefault="00771D43" w:rsidP="002A101F">
      <w:pPr>
        <w:jc w:val="center"/>
        <w:rPr>
          <w:noProof/>
          <w:lang w:eastAsia="de-DE"/>
        </w:rPr>
      </w:pPr>
    </w:p>
    <w:p w:rsidR="00771D43" w:rsidRDefault="00771D43" w:rsidP="002A101F">
      <w:pPr>
        <w:jc w:val="center"/>
        <w:rPr>
          <w:noProof/>
          <w:lang w:eastAsia="de-DE"/>
        </w:rPr>
      </w:pPr>
    </w:p>
    <w:p w:rsidR="00771D43" w:rsidRDefault="00771D43" w:rsidP="002A101F">
      <w:pPr>
        <w:jc w:val="center"/>
        <w:rPr>
          <w:noProof/>
          <w:lang w:eastAsia="de-DE"/>
        </w:rPr>
      </w:pPr>
    </w:p>
    <w:p w:rsidR="00771D43" w:rsidRDefault="00771D43" w:rsidP="002A101F">
      <w:pPr>
        <w:jc w:val="center"/>
        <w:rPr>
          <w:noProof/>
          <w:lang w:eastAsia="de-DE"/>
        </w:rPr>
      </w:pPr>
    </w:p>
    <w:p w:rsidR="00771D43" w:rsidRDefault="00771D43" w:rsidP="002A101F">
      <w:pPr>
        <w:jc w:val="center"/>
        <w:rPr>
          <w:noProof/>
          <w:lang w:eastAsia="de-DE"/>
        </w:rPr>
      </w:pPr>
    </w:p>
    <w:p w:rsidR="00771D43" w:rsidRDefault="00771D43" w:rsidP="002A101F">
      <w:pPr>
        <w:jc w:val="center"/>
        <w:rPr>
          <w:noProof/>
          <w:lang w:eastAsia="de-DE"/>
        </w:rPr>
      </w:pPr>
    </w:p>
    <w:p w:rsidR="00771D43" w:rsidRDefault="00771D43" w:rsidP="002A101F">
      <w:pPr>
        <w:jc w:val="center"/>
        <w:rPr>
          <w:noProof/>
          <w:lang w:eastAsia="de-DE"/>
        </w:rPr>
      </w:pPr>
    </w:p>
    <w:p w:rsidR="00771D43" w:rsidRDefault="00771D43" w:rsidP="002A101F">
      <w:pPr>
        <w:jc w:val="center"/>
        <w:rPr>
          <w:noProof/>
          <w:lang w:eastAsia="de-DE"/>
        </w:rPr>
      </w:pPr>
    </w:p>
    <w:p w:rsidR="00771D43" w:rsidRDefault="00771D43" w:rsidP="002A101F">
      <w:pPr>
        <w:jc w:val="center"/>
        <w:rPr>
          <w:noProof/>
          <w:lang w:eastAsia="de-DE"/>
        </w:rPr>
      </w:pPr>
    </w:p>
    <w:p w:rsidR="00771D43" w:rsidRDefault="00771D43" w:rsidP="002A101F">
      <w:pPr>
        <w:jc w:val="center"/>
        <w:rPr>
          <w:noProof/>
          <w:lang w:eastAsia="de-DE"/>
        </w:rPr>
      </w:pPr>
    </w:p>
    <w:p w:rsidR="00771D43" w:rsidRDefault="00771D43" w:rsidP="002A101F">
      <w:pPr>
        <w:jc w:val="center"/>
        <w:rPr>
          <w:noProof/>
          <w:lang w:eastAsia="de-DE"/>
        </w:rPr>
      </w:pPr>
    </w:p>
    <w:p w:rsidR="00771D43" w:rsidRDefault="00771D43" w:rsidP="002A101F">
      <w:pPr>
        <w:jc w:val="center"/>
        <w:rPr>
          <w:noProof/>
          <w:lang w:eastAsia="de-DE"/>
        </w:rPr>
      </w:pPr>
    </w:p>
    <w:p w:rsidR="00771D43" w:rsidRDefault="00771D43" w:rsidP="002A101F">
      <w:pPr>
        <w:jc w:val="center"/>
        <w:rPr>
          <w:noProof/>
          <w:lang w:eastAsia="de-DE"/>
        </w:rPr>
      </w:pPr>
    </w:p>
    <w:p w:rsidR="00771D43" w:rsidRDefault="00771D43" w:rsidP="002A101F">
      <w:pPr>
        <w:jc w:val="center"/>
        <w:rPr>
          <w:noProof/>
          <w:lang w:eastAsia="de-DE"/>
        </w:rPr>
      </w:pPr>
    </w:p>
    <w:p w:rsidR="00771D43" w:rsidRDefault="00771D43" w:rsidP="002A101F">
      <w:pPr>
        <w:jc w:val="center"/>
        <w:rPr>
          <w:noProof/>
          <w:lang w:eastAsia="de-DE"/>
        </w:rPr>
      </w:pPr>
    </w:p>
    <w:p w:rsidR="00771D43" w:rsidRDefault="00771D43" w:rsidP="002A101F">
      <w:pPr>
        <w:jc w:val="center"/>
        <w:rPr>
          <w:noProof/>
          <w:lang w:eastAsia="de-DE"/>
        </w:rPr>
      </w:pPr>
    </w:p>
    <w:p w:rsidR="00771D43" w:rsidRDefault="00771D43" w:rsidP="002A101F">
      <w:pPr>
        <w:jc w:val="center"/>
        <w:rPr>
          <w:noProof/>
          <w:lang w:eastAsia="de-DE"/>
        </w:rPr>
      </w:pPr>
    </w:p>
    <w:p w:rsidR="00771D43" w:rsidRDefault="00771D43" w:rsidP="002A101F">
      <w:pPr>
        <w:jc w:val="center"/>
        <w:rPr>
          <w:noProof/>
          <w:lang w:eastAsia="de-DE"/>
        </w:rPr>
      </w:pPr>
    </w:p>
    <w:p w:rsidR="00771D43" w:rsidRDefault="00771D43" w:rsidP="002A101F">
      <w:pPr>
        <w:jc w:val="center"/>
        <w:rPr>
          <w:noProof/>
          <w:lang w:eastAsia="de-DE"/>
        </w:rPr>
      </w:pPr>
    </w:p>
    <w:p w:rsidR="00771D43" w:rsidRDefault="00771D43" w:rsidP="002A101F">
      <w:pPr>
        <w:jc w:val="center"/>
        <w:rPr>
          <w:noProof/>
          <w:lang w:eastAsia="de-DE"/>
        </w:rPr>
      </w:pPr>
    </w:p>
    <w:p w:rsidR="00771D43" w:rsidRDefault="00771D43" w:rsidP="002A101F">
      <w:pPr>
        <w:jc w:val="center"/>
        <w:rPr>
          <w:noProof/>
          <w:lang w:eastAsia="de-DE"/>
        </w:rPr>
      </w:pPr>
    </w:p>
    <w:p w:rsidR="0044348D" w:rsidRDefault="0044348D" w:rsidP="004F3656">
      <w:pPr>
        <w:rPr>
          <w:noProof/>
          <w:lang w:eastAsia="de-DE"/>
        </w:rPr>
      </w:pPr>
    </w:p>
    <w:p w:rsidR="0044348D" w:rsidRDefault="0044348D" w:rsidP="004F3656">
      <w:pPr>
        <w:rPr>
          <w:noProof/>
          <w:lang w:eastAsia="de-DE"/>
        </w:rPr>
      </w:pPr>
    </w:p>
    <w:p w:rsidR="0044348D" w:rsidRDefault="0044348D" w:rsidP="004F3656">
      <w:pPr>
        <w:rPr>
          <w:noProof/>
          <w:lang w:eastAsia="de-DE"/>
        </w:rPr>
      </w:pPr>
    </w:p>
    <w:p w:rsidR="00F5187C" w:rsidRPr="0044348D" w:rsidRDefault="00F424DB" w:rsidP="004F3656">
      <w:r>
        <w:rPr>
          <w:noProof/>
          <w:lang w:eastAsia="de-DE"/>
        </w:rPr>
        <w:drawing>
          <wp:inline distT="0" distB="0" distL="0" distR="0">
            <wp:extent cx="1223010" cy="436245"/>
            <wp:effectExtent l="19050" t="0" r="0" b="0"/>
            <wp:docPr id="2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C_by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36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2C10" w:rsidRPr="0044348D">
        <w:rPr>
          <w:noProof/>
          <w:lang w:eastAsia="de-DE"/>
        </w:rPr>
        <w:t xml:space="preserve"> </w:t>
      </w:r>
      <w:r w:rsidRPr="0044348D">
        <w:rPr>
          <w:noProof/>
          <w:lang w:eastAsia="de-DE"/>
        </w:rPr>
        <w:t xml:space="preserve">LISUM </w:t>
      </w:r>
    </w:p>
    <w:p w:rsidR="00F5187C" w:rsidRDefault="00F5187C" w:rsidP="00BF22FF">
      <w:pPr>
        <w:spacing w:before="60" w:after="60"/>
        <w:rPr>
          <w:b/>
        </w:rPr>
      </w:pPr>
      <w:r w:rsidRPr="008119C5">
        <w:rPr>
          <w:b/>
        </w:rPr>
        <w:lastRenderedPageBreak/>
        <w:t>Erwartungshorizont</w:t>
      </w:r>
      <w:r>
        <w:rPr>
          <w:b/>
        </w:rPr>
        <w:t>:</w:t>
      </w:r>
    </w:p>
    <w:p w:rsidR="001C72CD" w:rsidRDefault="001C72CD" w:rsidP="00BF22FF">
      <w:pPr>
        <w:spacing w:before="60" w:after="60"/>
        <w:rPr>
          <w:b/>
        </w:rPr>
      </w:pPr>
    </w:p>
    <w:p w:rsidR="00CB2755" w:rsidRDefault="00764A50" w:rsidP="00764A50">
      <w:r w:rsidRPr="00764A50">
        <w:t>Zum Beispiel:</w:t>
      </w:r>
    </w:p>
    <w:p w:rsidR="00764A50" w:rsidRDefault="00764A50" w:rsidP="00764A5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4849"/>
      </w:tblGrid>
      <w:tr w:rsidR="00764A50" w:rsidRPr="00B72ACB" w:rsidTr="00B72ACB">
        <w:tc>
          <w:tcPr>
            <w:tcW w:w="4361" w:type="dxa"/>
            <w:shd w:val="clear" w:color="auto" w:fill="BFBFBF" w:themeFill="background1" w:themeFillShade="BF"/>
          </w:tcPr>
          <w:p w:rsidR="00764A50" w:rsidRPr="00B72ACB" w:rsidRDefault="00764A50" w:rsidP="00764A50">
            <w:pPr>
              <w:rPr>
                <w:b/>
              </w:rPr>
            </w:pPr>
            <w:r w:rsidRPr="00B72ACB">
              <w:rPr>
                <w:b/>
              </w:rPr>
              <w:t>Beispielauswahl</w:t>
            </w:r>
          </w:p>
        </w:tc>
        <w:tc>
          <w:tcPr>
            <w:tcW w:w="4849" w:type="dxa"/>
            <w:shd w:val="clear" w:color="auto" w:fill="BFBFBF" w:themeFill="background1" w:themeFillShade="BF"/>
          </w:tcPr>
          <w:p w:rsidR="00764A50" w:rsidRPr="00B72ACB" w:rsidRDefault="00764A50" w:rsidP="00764A50">
            <w:pPr>
              <w:rPr>
                <w:b/>
              </w:rPr>
            </w:pPr>
            <w:r w:rsidRPr="00B72ACB">
              <w:rPr>
                <w:b/>
              </w:rPr>
              <w:t>Begründung</w:t>
            </w:r>
          </w:p>
        </w:tc>
      </w:tr>
      <w:tr w:rsidR="00764A50" w:rsidTr="00B72ACB">
        <w:tc>
          <w:tcPr>
            <w:tcW w:w="4361" w:type="dxa"/>
          </w:tcPr>
          <w:p w:rsidR="00764A50" w:rsidRDefault="00764A50" w:rsidP="00B72ACB">
            <w:pPr>
              <w:numPr>
                <w:ilvl w:val="0"/>
                <w:numId w:val="19"/>
              </w:numPr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>die Reaktion von saurem Regen in verzinkten Regenrinnen</w:t>
            </w:r>
          </w:p>
        </w:tc>
        <w:tc>
          <w:tcPr>
            <w:tcW w:w="4849" w:type="dxa"/>
          </w:tcPr>
          <w:p w:rsidR="00764A50" w:rsidRDefault="00EC15C3" w:rsidP="00B72ACB">
            <w:pPr>
              <w:numPr>
                <w:ilvl w:val="0"/>
                <w:numId w:val="21"/>
              </w:numPr>
            </w:pPr>
            <w:r>
              <w:t>gutes Anwendungsbeispiel für das Unte</w:t>
            </w:r>
            <w:r>
              <w:t>r</w:t>
            </w:r>
            <w:r>
              <w:t xml:space="preserve">richtsexperiment: Zink + Salzsäure </w:t>
            </w:r>
          </w:p>
          <w:p w:rsidR="00EC15C3" w:rsidRDefault="00EC15C3" w:rsidP="00B72ACB">
            <w:pPr>
              <w:numPr>
                <w:ilvl w:val="0"/>
                <w:numId w:val="21"/>
              </w:numPr>
            </w:pPr>
            <w:r>
              <w:t>Alltagsbezug</w:t>
            </w:r>
          </w:p>
        </w:tc>
      </w:tr>
      <w:tr w:rsidR="00764A50" w:rsidTr="00B72ACB">
        <w:tc>
          <w:tcPr>
            <w:tcW w:w="4361" w:type="dxa"/>
          </w:tcPr>
          <w:p w:rsidR="00764A50" w:rsidRDefault="00764A50" w:rsidP="00B72ACB">
            <w:pPr>
              <w:numPr>
                <w:ilvl w:val="0"/>
                <w:numId w:val="19"/>
              </w:numPr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>schnelleres Rosten von Eisennägeln durch Einwirkung von Säuren</w:t>
            </w:r>
            <w:r w:rsidR="00EC15C3">
              <w:rPr>
                <w:noProof/>
                <w:lang w:eastAsia="de-DE"/>
              </w:rPr>
              <w:t>:</w:t>
            </w:r>
          </w:p>
          <w:p w:rsidR="00764A50" w:rsidRDefault="00EC15C3" w:rsidP="00B72ACB">
            <w:pPr>
              <w:tabs>
                <w:tab w:val="left" w:pos="567"/>
              </w:tabs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ab/>
            </w:r>
            <w:r w:rsidR="00764A50">
              <w:rPr>
                <w:noProof/>
                <w:lang w:eastAsia="de-DE"/>
              </w:rPr>
              <w:t>a) Nagel in Salzs</w:t>
            </w:r>
            <w:r>
              <w:rPr>
                <w:noProof/>
                <w:lang w:eastAsia="de-DE"/>
              </w:rPr>
              <w:t>äu</w:t>
            </w:r>
            <w:r w:rsidR="00764A50">
              <w:rPr>
                <w:noProof/>
                <w:lang w:eastAsia="de-DE"/>
              </w:rPr>
              <w:t>re</w:t>
            </w:r>
          </w:p>
          <w:p w:rsidR="00764A50" w:rsidRDefault="00EC15C3" w:rsidP="00B72ACB">
            <w:pPr>
              <w:tabs>
                <w:tab w:val="left" w:pos="567"/>
              </w:tabs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ab/>
            </w:r>
            <w:r w:rsidR="00764A50">
              <w:rPr>
                <w:noProof/>
                <w:lang w:eastAsia="de-DE"/>
              </w:rPr>
              <w:t>b) Nagel in Essigsäure</w:t>
            </w:r>
          </w:p>
        </w:tc>
        <w:tc>
          <w:tcPr>
            <w:tcW w:w="4849" w:type="dxa"/>
          </w:tcPr>
          <w:p w:rsidR="00764A50" w:rsidRDefault="00EC15C3" w:rsidP="00B72ACB">
            <w:pPr>
              <w:numPr>
                <w:ilvl w:val="0"/>
                <w:numId w:val="19"/>
              </w:numPr>
            </w:pPr>
            <w:r>
              <w:t>Eisen kommt häufig im Alltag vor</w:t>
            </w:r>
          </w:p>
          <w:p w:rsidR="00EC15C3" w:rsidRDefault="00EC15C3" w:rsidP="00B72ACB">
            <w:pPr>
              <w:numPr>
                <w:ilvl w:val="0"/>
                <w:numId w:val="19"/>
              </w:numPr>
            </w:pPr>
            <w:r>
              <w:t>Verwendung einer organischen und ano</w:t>
            </w:r>
            <w:r>
              <w:t>r</w:t>
            </w:r>
            <w:r>
              <w:t>ganischen Säure, um die Aussage vol</w:t>
            </w:r>
            <w:r>
              <w:t>l</w:t>
            </w:r>
            <w:r>
              <w:t>ständig zu belegen</w:t>
            </w:r>
          </w:p>
          <w:p w:rsidR="00EC15C3" w:rsidRDefault="00EC15C3" w:rsidP="00B72ACB">
            <w:pPr>
              <w:numPr>
                <w:ilvl w:val="0"/>
                <w:numId w:val="19"/>
              </w:numPr>
            </w:pPr>
            <w:r>
              <w:t>leichte Durchführung eines Experimentes</w:t>
            </w:r>
          </w:p>
        </w:tc>
      </w:tr>
    </w:tbl>
    <w:p w:rsidR="00764A50" w:rsidRPr="00764A50" w:rsidRDefault="00764A50" w:rsidP="00764A5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4849"/>
      </w:tblGrid>
      <w:tr w:rsidR="00B72ACB" w:rsidRPr="00B72ACB" w:rsidTr="00B72ACB">
        <w:tc>
          <w:tcPr>
            <w:tcW w:w="4361" w:type="dxa"/>
            <w:shd w:val="clear" w:color="auto" w:fill="BFBFBF" w:themeFill="background1" w:themeFillShade="BF"/>
          </w:tcPr>
          <w:p w:rsidR="00EC15C3" w:rsidRPr="00B72ACB" w:rsidRDefault="00EC15C3" w:rsidP="00EC15C3">
            <w:pPr>
              <w:rPr>
                <w:b/>
              </w:rPr>
            </w:pPr>
            <w:r w:rsidRPr="00B72ACB">
              <w:rPr>
                <w:b/>
              </w:rPr>
              <w:t>Präsentationsform</w:t>
            </w:r>
          </w:p>
        </w:tc>
        <w:tc>
          <w:tcPr>
            <w:tcW w:w="4849" w:type="dxa"/>
            <w:shd w:val="clear" w:color="auto" w:fill="BFBFBF" w:themeFill="background1" w:themeFillShade="BF"/>
          </w:tcPr>
          <w:p w:rsidR="00EC15C3" w:rsidRPr="00B72ACB" w:rsidRDefault="00EC15C3" w:rsidP="00AB41DB">
            <w:pPr>
              <w:rPr>
                <w:b/>
              </w:rPr>
            </w:pPr>
            <w:r w:rsidRPr="00B72ACB">
              <w:rPr>
                <w:b/>
              </w:rPr>
              <w:t>Begründung</w:t>
            </w:r>
          </w:p>
        </w:tc>
      </w:tr>
      <w:tr w:rsidR="00B72ACB" w:rsidTr="00B72ACB">
        <w:trPr>
          <w:trHeight w:val="1411"/>
        </w:trPr>
        <w:tc>
          <w:tcPr>
            <w:tcW w:w="4361" w:type="dxa"/>
          </w:tcPr>
          <w:p w:rsidR="00DC67F0" w:rsidRDefault="00EC15C3" w:rsidP="00B72ACB">
            <w:pPr>
              <w:numPr>
                <w:ilvl w:val="0"/>
                <w:numId w:val="19"/>
              </w:numPr>
            </w:pPr>
            <w:r>
              <w:rPr>
                <w:noProof/>
                <w:lang w:eastAsia="de-DE"/>
              </w:rPr>
              <w:t xml:space="preserve">die Reaktion von saurem Regen in verzinkten Regenrinnen </w:t>
            </w:r>
            <w:r w:rsidRPr="00B72ACB">
              <w:rPr>
                <w:noProof/>
                <w:lang w:eastAsia="de-DE"/>
              </w:rPr>
              <w:sym w:font="Wingdings" w:char="F0E0"/>
            </w:r>
            <w:r>
              <w:rPr>
                <w:noProof/>
                <w:lang w:eastAsia="de-DE"/>
              </w:rPr>
              <w:t xml:space="preserve"> Demonstration am Original + Vergleich der Reaktion im Reagenzglas</w:t>
            </w:r>
            <w:r w:rsidR="00DC67F0">
              <w:t xml:space="preserve"> </w:t>
            </w:r>
          </w:p>
          <w:p w:rsidR="00EC15C3" w:rsidRDefault="00DC67F0" w:rsidP="00B72ACB">
            <w:pPr>
              <w:numPr>
                <w:ilvl w:val="0"/>
                <w:numId w:val="19"/>
              </w:numPr>
            </w:pPr>
            <w:r>
              <w:t xml:space="preserve">Experimentalvortrag </w:t>
            </w:r>
          </w:p>
        </w:tc>
        <w:tc>
          <w:tcPr>
            <w:tcW w:w="4849" w:type="dxa"/>
          </w:tcPr>
          <w:p w:rsidR="00EC15C3" w:rsidRDefault="00EC15C3" w:rsidP="00B72ACB">
            <w:pPr>
              <w:numPr>
                <w:ilvl w:val="0"/>
                <w:numId w:val="21"/>
              </w:numPr>
            </w:pPr>
            <w:r>
              <w:t>Anschaulichkeit</w:t>
            </w:r>
          </w:p>
          <w:p w:rsidR="00EC15C3" w:rsidRDefault="00EC15C3" w:rsidP="00B72ACB">
            <w:pPr>
              <w:numPr>
                <w:ilvl w:val="0"/>
                <w:numId w:val="19"/>
              </w:numPr>
            </w:pPr>
            <w:r>
              <w:t>leichte Durchführung eines Experimentes</w:t>
            </w:r>
          </w:p>
          <w:p w:rsidR="00DC67F0" w:rsidRDefault="00DC67F0" w:rsidP="00B72ACB">
            <w:pPr>
              <w:numPr>
                <w:ilvl w:val="0"/>
                <w:numId w:val="19"/>
              </w:numPr>
            </w:pPr>
            <w:r>
              <w:t>schnelle Beobachtungsergebnisse</w:t>
            </w:r>
          </w:p>
          <w:p w:rsidR="00EC15C3" w:rsidRDefault="00EC15C3" w:rsidP="00B72ACB">
            <w:pPr>
              <w:ind w:left="360"/>
            </w:pPr>
          </w:p>
        </w:tc>
      </w:tr>
      <w:tr w:rsidR="00B72ACB" w:rsidTr="00B72ACB">
        <w:tc>
          <w:tcPr>
            <w:tcW w:w="4361" w:type="dxa"/>
          </w:tcPr>
          <w:p w:rsidR="00EC15C3" w:rsidRDefault="00EC15C3" w:rsidP="00B72ACB">
            <w:pPr>
              <w:numPr>
                <w:ilvl w:val="0"/>
                <w:numId w:val="19"/>
              </w:numPr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>schnelleres Rosten von Eisennägeln durch Einwirkung von Säuren:</w:t>
            </w:r>
          </w:p>
          <w:p w:rsidR="00EC15C3" w:rsidRDefault="00EC15C3" w:rsidP="00B72ACB">
            <w:pPr>
              <w:tabs>
                <w:tab w:val="left" w:pos="567"/>
              </w:tabs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ab/>
              <w:t>a) Nagel in Salzsäure</w:t>
            </w:r>
          </w:p>
          <w:p w:rsidR="00EC15C3" w:rsidRDefault="00EC15C3" w:rsidP="00B72ACB">
            <w:pPr>
              <w:tabs>
                <w:tab w:val="left" w:pos="567"/>
              </w:tabs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ab/>
              <w:t>b) Nagel in Essigsäure</w:t>
            </w:r>
          </w:p>
          <w:p w:rsidR="00EC15C3" w:rsidRDefault="00EC15C3" w:rsidP="0028788A">
            <w:pPr>
              <w:numPr>
                <w:ilvl w:val="0"/>
                <w:numId w:val="22"/>
              </w:numPr>
              <w:tabs>
                <w:tab w:val="left" w:pos="364"/>
              </w:tabs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>Langzeitexperiment, Ansetzen</w:t>
            </w:r>
            <w:r w:rsidR="0028788A">
              <w:rPr>
                <w:noProof/>
                <w:lang w:eastAsia="de-DE"/>
              </w:rPr>
              <w:t xml:space="preserve"> </w:t>
            </w:r>
            <w:r>
              <w:rPr>
                <w:noProof/>
                <w:lang w:eastAsia="de-DE"/>
              </w:rPr>
              <w:t>vor Mitschülerinnen und Mitschülern</w:t>
            </w:r>
          </w:p>
        </w:tc>
        <w:tc>
          <w:tcPr>
            <w:tcW w:w="4849" w:type="dxa"/>
          </w:tcPr>
          <w:p w:rsidR="00EC15C3" w:rsidRDefault="00EC15C3" w:rsidP="00B72ACB">
            <w:pPr>
              <w:numPr>
                <w:ilvl w:val="0"/>
                <w:numId w:val="19"/>
              </w:numPr>
            </w:pPr>
            <w:r>
              <w:t>leichte Durchführung eines Experimentes</w:t>
            </w:r>
          </w:p>
          <w:p w:rsidR="00EC15C3" w:rsidRDefault="00EC15C3" w:rsidP="00B72ACB">
            <w:pPr>
              <w:numPr>
                <w:ilvl w:val="0"/>
                <w:numId w:val="19"/>
              </w:numPr>
            </w:pPr>
            <w:r>
              <w:t>eindeutige, anschauliche Beobachtungse</w:t>
            </w:r>
            <w:r>
              <w:t>r</w:t>
            </w:r>
            <w:r>
              <w:t>gebnisse</w:t>
            </w:r>
          </w:p>
          <w:p w:rsidR="00DC67F0" w:rsidRDefault="00DC67F0" w:rsidP="00B72ACB">
            <w:pPr>
              <w:numPr>
                <w:ilvl w:val="0"/>
                <w:numId w:val="19"/>
              </w:numPr>
            </w:pPr>
            <w:r>
              <w:t>gemeinsam nachvollziehbar</w:t>
            </w:r>
          </w:p>
        </w:tc>
      </w:tr>
    </w:tbl>
    <w:p w:rsidR="00764A50" w:rsidRDefault="00764A50" w:rsidP="00764A50">
      <w:pPr>
        <w:rPr>
          <w:b/>
          <w:sz w:val="28"/>
          <w:szCs w:val="28"/>
        </w:rPr>
      </w:pPr>
    </w:p>
    <w:p w:rsidR="0044348D" w:rsidRPr="0044348D" w:rsidRDefault="0044348D" w:rsidP="0044348D"/>
    <w:p w:rsidR="0044348D" w:rsidRPr="0044348D" w:rsidRDefault="0044348D" w:rsidP="0044348D"/>
    <w:p w:rsidR="0044348D" w:rsidRPr="0044348D" w:rsidRDefault="0044348D" w:rsidP="0044348D"/>
    <w:p w:rsidR="0044348D" w:rsidRPr="0044348D" w:rsidRDefault="0044348D" w:rsidP="0044348D"/>
    <w:p w:rsidR="0044348D" w:rsidRDefault="0044348D" w:rsidP="0044348D"/>
    <w:p w:rsidR="0044348D" w:rsidRDefault="0044348D" w:rsidP="0044348D"/>
    <w:p w:rsidR="0044348D" w:rsidRDefault="0044348D" w:rsidP="0044348D"/>
    <w:p w:rsidR="0044348D" w:rsidRPr="0044348D" w:rsidRDefault="0044348D" w:rsidP="0044348D"/>
    <w:p w:rsidR="0044348D" w:rsidRPr="0044348D" w:rsidRDefault="0044348D" w:rsidP="0044348D"/>
    <w:p w:rsidR="0044348D" w:rsidRPr="0044348D" w:rsidRDefault="0044348D" w:rsidP="0044348D"/>
    <w:p w:rsidR="0044348D" w:rsidRPr="0044348D" w:rsidRDefault="0044348D" w:rsidP="0044348D"/>
    <w:p w:rsidR="0044348D" w:rsidRPr="0044348D" w:rsidRDefault="0044348D" w:rsidP="0044348D"/>
    <w:p w:rsidR="0044348D" w:rsidRPr="0044348D" w:rsidRDefault="0044348D" w:rsidP="0044348D"/>
    <w:p w:rsidR="0044348D" w:rsidRPr="0044348D" w:rsidRDefault="0044348D" w:rsidP="0044348D"/>
    <w:p w:rsidR="0044348D" w:rsidRPr="0044348D" w:rsidRDefault="0044348D" w:rsidP="0044348D"/>
    <w:p w:rsidR="0044348D" w:rsidRPr="0044348D" w:rsidRDefault="0044348D" w:rsidP="0044348D"/>
    <w:p w:rsidR="0044348D" w:rsidRPr="0044348D" w:rsidRDefault="0044348D" w:rsidP="0044348D"/>
    <w:p w:rsidR="0044348D" w:rsidRPr="0044348D" w:rsidRDefault="0044348D" w:rsidP="0044348D"/>
    <w:p w:rsidR="0044348D" w:rsidRPr="0044348D" w:rsidRDefault="0044348D" w:rsidP="0044348D"/>
    <w:p w:rsidR="008119C5" w:rsidRPr="0044348D" w:rsidRDefault="0044348D" w:rsidP="0044348D">
      <w:r>
        <w:rPr>
          <w:noProof/>
          <w:lang w:eastAsia="de-DE"/>
        </w:rPr>
        <w:drawing>
          <wp:inline distT="0" distB="0" distL="0" distR="0">
            <wp:extent cx="1233170" cy="425450"/>
            <wp:effectExtent l="19050" t="0" r="5080" b="0"/>
            <wp:docPr id="3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C_by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42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B27">
        <w:rPr>
          <w:sz w:val="2"/>
          <w:szCs w:val="2"/>
        </w:rPr>
        <w:t xml:space="preserve"> </w:t>
      </w:r>
      <w:r>
        <w:rPr>
          <w:sz w:val="2"/>
          <w:szCs w:val="2"/>
        </w:rPr>
        <w:t xml:space="preserve"> </w:t>
      </w:r>
      <w:r>
        <w:t>LISUM</w:t>
      </w:r>
    </w:p>
    <w:sectPr w:rsidR="008119C5" w:rsidRPr="0044348D" w:rsidSect="004851BE">
      <w:footerReference w:type="default" r:id="rId9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B05" w:rsidRDefault="007A3B05" w:rsidP="00837EC7">
      <w:pPr>
        <w:spacing w:line="240" w:lineRule="auto"/>
      </w:pPr>
      <w:r>
        <w:separator/>
      </w:r>
    </w:p>
  </w:endnote>
  <w:endnote w:type="continuationSeparator" w:id="0">
    <w:p w:rsidR="007A3B05" w:rsidRDefault="007A3B05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656" w:rsidRDefault="004F3656" w:rsidP="00937B60">
    <w:pPr>
      <w:pStyle w:val="Fuzeile"/>
      <w:tabs>
        <w:tab w:val="clear" w:pos="4536"/>
      </w:tabs>
      <w:jc w:val="center"/>
    </w:pPr>
    <w:r>
      <w:tab/>
    </w:r>
    <w:fldSimple w:instr=" PAGE   \* MERGEFORMAT ">
      <w:r w:rsidR="00D8747F">
        <w:rPr>
          <w:noProof/>
        </w:rPr>
        <w:t>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656" w:rsidRDefault="004F3656" w:rsidP="00937B60">
    <w:pPr>
      <w:pStyle w:val="Fuzeile"/>
      <w:tabs>
        <w:tab w:val="clear" w:pos="4536"/>
      </w:tabs>
      <w:jc w:val="center"/>
    </w:pPr>
    <w:r>
      <w:tab/>
    </w:r>
    <w:fldSimple w:instr=" PAGE   \* MERGEFORMAT ">
      <w:r w:rsidR="00D8747F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B05" w:rsidRDefault="007A3B05" w:rsidP="00837EC7">
      <w:pPr>
        <w:spacing w:line="240" w:lineRule="auto"/>
      </w:pPr>
      <w:r>
        <w:separator/>
      </w:r>
    </w:p>
  </w:footnote>
  <w:footnote w:type="continuationSeparator" w:id="0">
    <w:p w:rsidR="007A3B05" w:rsidRDefault="007A3B05" w:rsidP="00837EC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805C1C"/>
    <w:multiLevelType w:val="hybridMultilevel"/>
    <w:tmpl w:val="F11EAF76"/>
    <w:lvl w:ilvl="0" w:tplc="8C9CA51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88282E"/>
    <w:multiLevelType w:val="hybridMultilevel"/>
    <w:tmpl w:val="40FA264E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EF321D9"/>
    <w:multiLevelType w:val="hybridMultilevel"/>
    <w:tmpl w:val="3AB6BC08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C82658"/>
    <w:multiLevelType w:val="hybridMultilevel"/>
    <w:tmpl w:val="E60A9528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0455EA"/>
    <w:multiLevelType w:val="hybridMultilevel"/>
    <w:tmpl w:val="6FA6B678"/>
    <w:lvl w:ilvl="0" w:tplc="8C9CA51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0B3E98"/>
    <w:multiLevelType w:val="hybridMultilevel"/>
    <w:tmpl w:val="6CCC3550"/>
    <w:lvl w:ilvl="0" w:tplc="8C9CA51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B5E0D62"/>
    <w:multiLevelType w:val="hybridMultilevel"/>
    <w:tmpl w:val="2ED61F68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D02B67"/>
    <w:multiLevelType w:val="hybridMultilevel"/>
    <w:tmpl w:val="EA86D85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A64890"/>
    <w:multiLevelType w:val="hybridMultilevel"/>
    <w:tmpl w:val="1DD4A370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ED1D58"/>
    <w:multiLevelType w:val="hybridMultilevel"/>
    <w:tmpl w:val="DB585712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14"/>
  </w:num>
  <w:num w:numId="4">
    <w:abstractNumId w:val="8"/>
  </w:num>
  <w:num w:numId="5">
    <w:abstractNumId w:val="18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3"/>
  </w:num>
  <w:num w:numId="11">
    <w:abstractNumId w:val="0"/>
  </w:num>
  <w:num w:numId="12">
    <w:abstractNumId w:val="19"/>
  </w:num>
  <w:num w:numId="13">
    <w:abstractNumId w:val="10"/>
  </w:num>
  <w:num w:numId="14">
    <w:abstractNumId w:val="11"/>
  </w:num>
  <w:num w:numId="15">
    <w:abstractNumId w:val="1"/>
  </w:num>
  <w:num w:numId="16">
    <w:abstractNumId w:val="16"/>
  </w:num>
  <w:num w:numId="17">
    <w:abstractNumId w:val="9"/>
  </w:num>
  <w:num w:numId="18">
    <w:abstractNumId w:val="17"/>
  </w:num>
  <w:num w:numId="19">
    <w:abstractNumId w:val="6"/>
  </w:num>
  <w:num w:numId="20">
    <w:abstractNumId w:val="15"/>
  </w:num>
  <w:num w:numId="21">
    <w:abstractNumId w:val="2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ocumentProtection w:edit="forms" w:enforcement="0"/>
  <w:defaultTabStop w:val="708"/>
  <w:autoHyphenation/>
  <w:hyphenationZone w:val="425"/>
  <w:characterSpacingControl w:val="doNotCompress"/>
  <w:hdrShapeDefaults>
    <o:shapedefaults v:ext="edit" spidmax="74754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771C9C"/>
    <w:rsid w:val="00037589"/>
    <w:rsid w:val="0004165F"/>
    <w:rsid w:val="000625DB"/>
    <w:rsid w:val="000A2A61"/>
    <w:rsid w:val="000A4B8B"/>
    <w:rsid w:val="00133562"/>
    <w:rsid w:val="00136172"/>
    <w:rsid w:val="00142DFA"/>
    <w:rsid w:val="00155F4E"/>
    <w:rsid w:val="001634E6"/>
    <w:rsid w:val="00163D87"/>
    <w:rsid w:val="00185133"/>
    <w:rsid w:val="00186B70"/>
    <w:rsid w:val="00197100"/>
    <w:rsid w:val="001A71B9"/>
    <w:rsid w:val="001B043E"/>
    <w:rsid w:val="001C3197"/>
    <w:rsid w:val="001C72CD"/>
    <w:rsid w:val="001D1F8B"/>
    <w:rsid w:val="001F319E"/>
    <w:rsid w:val="001F3A0B"/>
    <w:rsid w:val="00202F49"/>
    <w:rsid w:val="00206E1F"/>
    <w:rsid w:val="002348B8"/>
    <w:rsid w:val="0028788A"/>
    <w:rsid w:val="002A04B8"/>
    <w:rsid w:val="002A101F"/>
    <w:rsid w:val="002A2294"/>
    <w:rsid w:val="002A7807"/>
    <w:rsid w:val="002B14FC"/>
    <w:rsid w:val="002D3F70"/>
    <w:rsid w:val="002D55C9"/>
    <w:rsid w:val="002E1682"/>
    <w:rsid w:val="002F3C8C"/>
    <w:rsid w:val="00300E1A"/>
    <w:rsid w:val="00321743"/>
    <w:rsid w:val="00334567"/>
    <w:rsid w:val="00363539"/>
    <w:rsid w:val="00380BED"/>
    <w:rsid w:val="00381AB2"/>
    <w:rsid w:val="003F4234"/>
    <w:rsid w:val="0040115E"/>
    <w:rsid w:val="004072A0"/>
    <w:rsid w:val="00407EB1"/>
    <w:rsid w:val="00411347"/>
    <w:rsid w:val="0044348D"/>
    <w:rsid w:val="00445672"/>
    <w:rsid w:val="00451B58"/>
    <w:rsid w:val="00467ABE"/>
    <w:rsid w:val="004851BE"/>
    <w:rsid w:val="0049671A"/>
    <w:rsid w:val="00496D76"/>
    <w:rsid w:val="004C485B"/>
    <w:rsid w:val="004C5D31"/>
    <w:rsid w:val="004D0B4D"/>
    <w:rsid w:val="004D5383"/>
    <w:rsid w:val="004F3656"/>
    <w:rsid w:val="005052CB"/>
    <w:rsid w:val="005137EF"/>
    <w:rsid w:val="00537A2A"/>
    <w:rsid w:val="005960DF"/>
    <w:rsid w:val="005C16CC"/>
    <w:rsid w:val="005D03D5"/>
    <w:rsid w:val="005F1ACA"/>
    <w:rsid w:val="006234C6"/>
    <w:rsid w:val="00673B0A"/>
    <w:rsid w:val="00674FC2"/>
    <w:rsid w:val="00677337"/>
    <w:rsid w:val="00690A82"/>
    <w:rsid w:val="00694FC9"/>
    <w:rsid w:val="006A22F8"/>
    <w:rsid w:val="006A599E"/>
    <w:rsid w:val="006C713F"/>
    <w:rsid w:val="006D084A"/>
    <w:rsid w:val="006D5EEA"/>
    <w:rsid w:val="006D719E"/>
    <w:rsid w:val="007024FB"/>
    <w:rsid w:val="00706528"/>
    <w:rsid w:val="007357B6"/>
    <w:rsid w:val="007621DD"/>
    <w:rsid w:val="00764A50"/>
    <w:rsid w:val="00771C9C"/>
    <w:rsid w:val="00771D43"/>
    <w:rsid w:val="007A3B05"/>
    <w:rsid w:val="007C1D1C"/>
    <w:rsid w:val="007C32D6"/>
    <w:rsid w:val="007C3E2C"/>
    <w:rsid w:val="007D6BA1"/>
    <w:rsid w:val="00800BD6"/>
    <w:rsid w:val="008109AD"/>
    <w:rsid w:val="008119C5"/>
    <w:rsid w:val="00820851"/>
    <w:rsid w:val="00825908"/>
    <w:rsid w:val="00826C8F"/>
    <w:rsid w:val="00837EC7"/>
    <w:rsid w:val="008A1768"/>
    <w:rsid w:val="008B1D49"/>
    <w:rsid w:val="008B4891"/>
    <w:rsid w:val="008B6E6E"/>
    <w:rsid w:val="008E2ED1"/>
    <w:rsid w:val="008E7D45"/>
    <w:rsid w:val="008F78E6"/>
    <w:rsid w:val="00932764"/>
    <w:rsid w:val="00937B60"/>
    <w:rsid w:val="0095558E"/>
    <w:rsid w:val="00971722"/>
    <w:rsid w:val="00977B16"/>
    <w:rsid w:val="009A1D85"/>
    <w:rsid w:val="009E1961"/>
    <w:rsid w:val="009F42E4"/>
    <w:rsid w:val="00A17978"/>
    <w:rsid w:val="00A20523"/>
    <w:rsid w:val="00A366CC"/>
    <w:rsid w:val="00A57E9B"/>
    <w:rsid w:val="00A70CDD"/>
    <w:rsid w:val="00A804F8"/>
    <w:rsid w:val="00A828A1"/>
    <w:rsid w:val="00A973E5"/>
    <w:rsid w:val="00AB509B"/>
    <w:rsid w:val="00AD39E6"/>
    <w:rsid w:val="00AE2D84"/>
    <w:rsid w:val="00AE3A55"/>
    <w:rsid w:val="00B20666"/>
    <w:rsid w:val="00B542E5"/>
    <w:rsid w:val="00B54F8C"/>
    <w:rsid w:val="00B67EDA"/>
    <w:rsid w:val="00B72ACB"/>
    <w:rsid w:val="00B847A5"/>
    <w:rsid w:val="00B94BD8"/>
    <w:rsid w:val="00BC763D"/>
    <w:rsid w:val="00BD0F95"/>
    <w:rsid w:val="00BD7E76"/>
    <w:rsid w:val="00BE7704"/>
    <w:rsid w:val="00BF22FF"/>
    <w:rsid w:val="00BF2994"/>
    <w:rsid w:val="00BF3614"/>
    <w:rsid w:val="00BF4880"/>
    <w:rsid w:val="00C01D4F"/>
    <w:rsid w:val="00C16860"/>
    <w:rsid w:val="00C2632F"/>
    <w:rsid w:val="00C342DC"/>
    <w:rsid w:val="00C420CA"/>
    <w:rsid w:val="00C44935"/>
    <w:rsid w:val="00C47F23"/>
    <w:rsid w:val="00C52A5F"/>
    <w:rsid w:val="00C6552D"/>
    <w:rsid w:val="00C75F83"/>
    <w:rsid w:val="00C8276E"/>
    <w:rsid w:val="00CA26AC"/>
    <w:rsid w:val="00CB2755"/>
    <w:rsid w:val="00CB3549"/>
    <w:rsid w:val="00CB6906"/>
    <w:rsid w:val="00CD2C10"/>
    <w:rsid w:val="00D0707C"/>
    <w:rsid w:val="00D226DE"/>
    <w:rsid w:val="00D270BC"/>
    <w:rsid w:val="00D41BE0"/>
    <w:rsid w:val="00D42DAA"/>
    <w:rsid w:val="00D8747F"/>
    <w:rsid w:val="00DA7808"/>
    <w:rsid w:val="00DC67F0"/>
    <w:rsid w:val="00DC762A"/>
    <w:rsid w:val="00DD0C30"/>
    <w:rsid w:val="00DF308F"/>
    <w:rsid w:val="00E16A0E"/>
    <w:rsid w:val="00E16B27"/>
    <w:rsid w:val="00E17AFA"/>
    <w:rsid w:val="00E363A5"/>
    <w:rsid w:val="00E42786"/>
    <w:rsid w:val="00E579BF"/>
    <w:rsid w:val="00E72519"/>
    <w:rsid w:val="00E84ADD"/>
    <w:rsid w:val="00E85DB9"/>
    <w:rsid w:val="00E86529"/>
    <w:rsid w:val="00EA4734"/>
    <w:rsid w:val="00EA5291"/>
    <w:rsid w:val="00EB070D"/>
    <w:rsid w:val="00EC15C3"/>
    <w:rsid w:val="00EC1F75"/>
    <w:rsid w:val="00EC51CF"/>
    <w:rsid w:val="00EC68C4"/>
    <w:rsid w:val="00ED0EC3"/>
    <w:rsid w:val="00ED1E37"/>
    <w:rsid w:val="00F17F92"/>
    <w:rsid w:val="00F2257F"/>
    <w:rsid w:val="00F24F52"/>
    <w:rsid w:val="00F372D1"/>
    <w:rsid w:val="00F424DB"/>
    <w:rsid w:val="00F5187C"/>
    <w:rsid w:val="00F86862"/>
    <w:rsid w:val="00FA0BB9"/>
    <w:rsid w:val="00FD5E52"/>
    <w:rsid w:val="00FF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gitternetz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  <w:style w:type="paragraph" w:customStyle="1" w:styleId="Tabelle">
    <w:name w:val="Tabelle"/>
    <w:basedOn w:val="Standard"/>
    <w:qFormat/>
    <w:rsid w:val="00771D43"/>
    <w:pPr>
      <w:spacing w:before="80" w:after="80" w:line="240" w:lineRule="auto"/>
      <w:ind w:left="57"/>
    </w:pPr>
    <w:rPr>
      <w:rFonts w:eastAsia="Times New Roman"/>
      <w:bCs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ehr\Desktop\Formatvorlage_standardillustrierende_Aufg_2014_12_0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Formatvorlage_standardillustrierende_Aufg_2014_12_01</Template>
  <TotalTime>0</TotalTime>
  <Pages>3</Pages>
  <Words>410</Words>
  <Characters>2585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Siehr</dc:creator>
  <cp:lastModifiedBy>Peschel</cp:lastModifiedBy>
  <cp:revision>2</cp:revision>
  <dcterms:created xsi:type="dcterms:W3CDTF">2015-12-15T09:37:00Z</dcterms:created>
  <dcterms:modified xsi:type="dcterms:W3CDTF">2015-12-15T09:37:00Z</dcterms:modified>
</cp:coreProperties>
</file>