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935902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935902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F66100" w:rsidRDefault="00B94BD8" w:rsidP="00935902">
            <w:pPr>
              <w:suppressAutoHyphens/>
              <w:spacing w:before="60" w:after="60"/>
              <w:rPr>
                <w:b/>
                <w:sz w:val="24"/>
                <w:szCs w:val="24"/>
              </w:rPr>
            </w:pPr>
            <w:r w:rsidRPr="00F66100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F66100" w:rsidRDefault="000E10E7" w:rsidP="00935902">
            <w:pPr>
              <w:suppressAutoHyphens/>
              <w:spacing w:before="60" w:after="60"/>
              <w:rPr>
                <w:sz w:val="24"/>
                <w:szCs w:val="24"/>
              </w:rPr>
            </w:pPr>
            <w:r w:rsidRPr="00F66100">
              <w:rPr>
                <w:sz w:val="24"/>
                <w:szCs w:val="24"/>
              </w:rPr>
              <w:t>Geschichte</w:t>
            </w:r>
          </w:p>
        </w:tc>
      </w:tr>
      <w:tr w:rsidR="00420481" w:rsidRPr="008119C5" w:rsidTr="00763844">
        <w:tc>
          <w:tcPr>
            <w:tcW w:w="2802" w:type="dxa"/>
          </w:tcPr>
          <w:p w:rsidR="00420481" w:rsidRPr="00F66100" w:rsidRDefault="00420481" w:rsidP="00935902">
            <w:pPr>
              <w:suppressAutoHyphens/>
              <w:spacing w:before="60" w:after="60"/>
              <w:rPr>
                <w:b/>
                <w:sz w:val="24"/>
                <w:szCs w:val="24"/>
              </w:rPr>
            </w:pPr>
            <w:r w:rsidRPr="00F66100">
              <w:rPr>
                <w:b/>
                <w:sz w:val="24"/>
                <w:szCs w:val="24"/>
              </w:rPr>
              <w:t>Name der Aufgabe</w:t>
            </w:r>
          </w:p>
        </w:tc>
        <w:tc>
          <w:tcPr>
            <w:tcW w:w="6433" w:type="dxa"/>
            <w:gridSpan w:val="3"/>
            <w:vAlign w:val="center"/>
          </w:tcPr>
          <w:p w:rsidR="00420481" w:rsidRPr="00F66100" w:rsidRDefault="00763844" w:rsidP="00935902">
            <w:pPr>
              <w:suppressAutoHyphens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Gründung des Deutschen Reiches </w:t>
            </w:r>
            <w:r w:rsidR="00886BDD" w:rsidRPr="00F66100">
              <w:rPr>
                <w:sz w:val="24"/>
                <w:szCs w:val="24"/>
              </w:rPr>
              <w:t>1871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F66100" w:rsidRDefault="00B94BD8" w:rsidP="00935902">
            <w:pPr>
              <w:suppressAutoHyphens/>
              <w:spacing w:before="60" w:after="60"/>
              <w:rPr>
                <w:b/>
                <w:sz w:val="24"/>
                <w:szCs w:val="24"/>
              </w:rPr>
            </w:pPr>
            <w:r w:rsidRPr="00F66100">
              <w:rPr>
                <w:b/>
                <w:sz w:val="24"/>
                <w:szCs w:val="24"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F66100" w:rsidRDefault="001A04AC" w:rsidP="00935902">
            <w:pPr>
              <w:suppressAutoHyphens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Analysieren (Ge-K2)</w:t>
            </w:r>
          </w:p>
        </w:tc>
      </w:tr>
      <w:tr w:rsidR="00B94BD8" w:rsidRPr="008119C5" w:rsidTr="00F66100">
        <w:trPr>
          <w:trHeight w:val="624"/>
        </w:trPr>
        <w:tc>
          <w:tcPr>
            <w:tcW w:w="2802" w:type="dxa"/>
          </w:tcPr>
          <w:p w:rsidR="00B94BD8" w:rsidRPr="00F66100" w:rsidRDefault="00B94BD8" w:rsidP="00935902">
            <w:pPr>
              <w:tabs>
                <w:tab w:val="left" w:pos="1373"/>
              </w:tabs>
              <w:suppressAutoHyphens/>
              <w:spacing w:before="60" w:after="60"/>
              <w:rPr>
                <w:b/>
                <w:sz w:val="24"/>
                <w:szCs w:val="24"/>
              </w:rPr>
            </w:pPr>
            <w:r w:rsidRPr="00F66100">
              <w:rPr>
                <w:b/>
                <w:sz w:val="24"/>
                <w:szCs w:val="24"/>
              </w:rPr>
              <w:t>Kompetenz</w:t>
            </w:r>
          </w:p>
        </w:tc>
        <w:tc>
          <w:tcPr>
            <w:tcW w:w="6433" w:type="dxa"/>
            <w:gridSpan w:val="3"/>
          </w:tcPr>
          <w:p w:rsidR="001A04AC" w:rsidRDefault="001A04AC" w:rsidP="00935902">
            <w:pPr>
              <w:tabs>
                <w:tab w:val="left" w:pos="1373"/>
              </w:tabs>
              <w:suppressAutoHyphens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Darstellungen über die Vergangenheit analysieren </w:t>
            </w:r>
          </w:p>
          <w:p w:rsidR="00B94BD8" w:rsidRPr="00F66100" w:rsidRDefault="001A04AC" w:rsidP="00935902">
            <w:pPr>
              <w:tabs>
                <w:tab w:val="left" w:pos="1373"/>
              </w:tabs>
              <w:suppressAutoHyphens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(Ge-K2.1</w:t>
            </w:r>
            <w:r w:rsidR="000E10E7" w:rsidRPr="00F66100">
              <w:rPr>
                <w:sz w:val="24"/>
                <w:szCs w:val="24"/>
              </w:rPr>
              <w:t>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F66100" w:rsidRDefault="008E2ED1" w:rsidP="00935902">
            <w:pPr>
              <w:tabs>
                <w:tab w:val="left" w:pos="1190"/>
              </w:tabs>
              <w:suppressAutoHyphens/>
              <w:spacing w:before="60" w:after="60"/>
              <w:rPr>
                <w:b/>
                <w:sz w:val="24"/>
                <w:szCs w:val="24"/>
              </w:rPr>
            </w:pPr>
            <w:r w:rsidRPr="00F66100">
              <w:rPr>
                <w:b/>
                <w:sz w:val="24"/>
                <w:szCs w:val="24"/>
              </w:rPr>
              <w:t>Niveaus</w:t>
            </w:r>
            <w:r w:rsidR="00B94BD8" w:rsidRPr="00F66100">
              <w:rPr>
                <w:b/>
                <w:sz w:val="24"/>
                <w:szCs w:val="24"/>
              </w:rPr>
              <w:t>tufe</w:t>
            </w:r>
            <w:r w:rsidR="00EA4734" w:rsidRPr="00F66100">
              <w:rPr>
                <w:b/>
                <w:sz w:val="24"/>
                <w:szCs w:val="24"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F66100" w:rsidRDefault="001D17CE" w:rsidP="00935902">
            <w:pPr>
              <w:tabs>
                <w:tab w:val="left" w:pos="1190"/>
              </w:tabs>
              <w:suppressAutoHyphens/>
              <w:spacing w:before="60" w:after="60"/>
              <w:rPr>
                <w:sz w:val="24"/>
                <w:szCs w:val="24"/>
              </w:rPr>
            </w:pPr>
            <w:r w:rsidRPr="00F66100">
              <w:rPr>
                <w:sz w:val="24"/>
                <w:szCs w:val="24"/>
              </w:rPr>
              <w:t>E/F</w:t>
            </w:r>
          </w:p>
        </w:tc>
      </w:tr>
      <w:tr w:rsidR="008E2ED1" w:rsidRPr="008119C5" w:rsidTr="00F66100">
        <w:trPr>
          <w:trHeight w:val="1361"/>
        </w:trPr>
        <w:tc>
          <w:tcPr>
            <w:tcW w:w="2802" w:type="dxa"/>
          </w:tcPr>
          <w:p w:rsidR="008E2ED1" w:rsidRPr="00F66100" w:rsidRDefault="008E2ED1" w:rsidP="00935902">
            <w:pPr>
              <w:tabs>
                <w:tab w:val="left" w:pos="1190"/>
              </w:tabs>
              <w:suppressAutoHyphens/>
              <w:spacing w:before="60" w:after="60"/>
              <w:rPr>
                <w:b/>
                <w:sz w:val="24"/>
                <w:szCs w:val="24"/>
              </w:rPr>
            </w:pPr>
            <w:r w:rsidRPr="00F66100"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6433" w:type="dxa"/>
            <w:gridSpan w:val="3"/>
            <w:vAlign w:val="center"/>
          </w:tcPr>
          <w:p w:rsidR="008E2ED1" w:rsidRPr="00F66100" w:rsidRDefault="000E10E7" w:rsidP="00935902">
            <w:pPr>
              <w:suppressAutoHyphens/>
              <w:spacing w:before="60" w:after="60" w:line="240" w:lineRule="auto"/>
              <w:contextualSpacing/>
              <w:rPr>
                <w:sz w:val="24"/>
                <w:szCs w:val="24"/>
              </w:rPr>
            </w:pPr>
            <w:r w:rsidRPr="00F66100">
              <w:rPr>
                <w:sz w:val="24"/>
                <w:szCs w:val="24"/>
              </w:rPr>
              <w:t>Die Schülerinnen und Schüler kön</w:t>
            </w:r>
            <w:r w:rsidR="009A3A42" w:rsidRPr="00F66100">
              <w:rPr>
                <w:sz w:val="24"/>
                <w:szCs w:val="24"/>
              </w:rPr>
              <w:t>nen</w:t>
            </w:r>
            <w:r w:rsidR="001D17CE" w:rsidRPr="00F66100">
              <w:rPr>
                <w:sz w:val="24"/>
                <w:szCs w:val="24"/>
              </w:rPr>
              <w:t xml:space="preserve"> </w:t>
            </w:r>
            <w:r w:rsidR="001A04AC">
              <w:rPr>
                <w:sz w:val="24"/>
                <w:szCs w:val="24"/>
              </w:rPr>
              <w:t>Unterschiede zwischen geschichtskulturellen Darstellungen erklären</w:t>
            </w:r>
            <w:r w:rsidR="00B32877" w:rsidRPr="00F66100">
              <w:rPr>
                <w:sz w:val="24"/>
                <w:szCs w:val="24"/>
              </w:rPr>
              <w:t>.</w:t>
            </w:r>
          </w:p>
        </w:tc>
      </w:tr>
      <w:tr w:rsidR="00B94BD8" w:rsidRPr="008119C5" w:rsidTr="001D17CE">
        <w:trPr>
          <w:trHeight w:val="1134"/>
        </w:trPr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F66100" w:rsidRDefault="00B94BD8" w:rsidP="00935902">
            <w:pPr>
              <w:tabs>
                <w:tab w:val="left" w:pos="1190"/>
              </w:tabs>
              <w:suppressAutoHyphens/>
              <w:spacing w:before="60" w:after="60"/>
              <w:rPr>
                <w:b/>
                <w:sz w:val="24"/>
                <w:szCs w:val="24"/>
              </w:rPr>
            </w:pPr>
            <w:r w:rsidRPr="00F66100">
              <w:rPr>
                <w:b/>
                <w:sz w:val="24"/>
                <w:szCs w:val="24"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1D17CE" w:rsidRPr="00F66100" w:rsidRDefault="000E10E7" w:rsidP="00935902">
            <w:pPr>
              <w:suppressAutoHyphens/>
              <w:spacing w:before="60" w:after="60"/>
              <w:rPr>
                <w:sz w:val="24"/>
                <w:szCs w:val="24"/>
              </w:rPr>
            </w:pPr>
            <w:r w:rsidRPr="00F66100">
              <w:rPr>
                <w:sz w:val="24"/>
                <w:szCs w:val="24"/>
              </w:rPr>
              <w:t>3.</w:t>
            </w:r>
            <w:r w:rsidR="00812733" w:rsidRPr="00F66100">
              <w:rPr>
                <w:sz w:val="24"/>
                <w:szCs w:val="24"/>
              </w:rPr>
              <w:t>3</w:t>
            </w:r>
            <w:r w:rsidRPr="00F66100">
              <w:rPr>
                <w:sz w:val="24"/>
                <w:szCs w:val="24"/>
              </w:rPr>
              <w:t xml:space="preserve"> </w:t>
            </w:r>
            <w:r w:rsidR="00886BDD" w:rsidRPr="00F66100">
              <w:rPr>
                <w:sz w:val="24"/>
                <w:szCs w:val="24"/>
              </w:rPr>
              <w:t>Wahlmodul 7/8</w:t>
            </w:r>
          </w:p>
          <w:p w:rsidR="001D17CE" w:rsidRPr="00F66100" w:rsidRDefault="001D17CE" w:rsidP="00935902">
            <w:pPr>
              <w:suppressAutoHyphens/>
              <w:spacing w:before="60" w:after="60"/>
              <w:rPr>
                <w:sz w:val="24"/>
                <w:szCs w:val="24"/>
              </w:rPr>
            </w:pPr>
            <w:r w:rsidRPr="00F66100">
              <w:rPr>
                <w:sz w:val="24"/>
                <w:szCs w:val="24"/>
              </w:rPr>
              <w:t>Europäische Expansion und Kolonialismus (Längsschnitt)</w:t>
            </w:r>
            <w:r w:rsidR="00763844">
              <w:rPr>
                <w:sz w:val="24"/>
                <w:szCs w:val="24"/>
              </w:rPr>
              <w:t>:</w:t>
            </w:r>
            <w:r w:rsidRPr="00F66100">
              <w:rPr>
                <w:sz w:val="24"/>
                <w:szCs w:val="24"/>
              </w:rPr>
              <w:t xml:space="preserve"> </w:t>
            </w:r>
          </w:p>
          <w:p w:rsidR="00B94BD8" w:rsidRPr="00F66100" w:rsidRDefault="00886BDD" w:rsidP="00935902">
            <w:pPr>
              <w:suppressAutoHyphens/>
              <w:spacing w:before="60" w:after="60"/>
              <w:rPr>
                <w:sz w:val="24"/>
                <w:szCs w:val="24"/>
              </w:rPr>
            </w:pPr>
            <w:r w:rsidRPr="00F66100">
              <w:rPr>
                <w:sz w:val="24"/>
                <w:szCs w:val="24"/>
              </w:rPr>
              <w:t xml:space="preserve">Imperialismus und Rassismus (ab 1860) 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F66100" w:rsidRDefault="005C16CC" w:rsidP="00935902">
            <w:pPr>
              <w:tabs>
                <w:tab w:val="left" w:pos="1190"/>
              </w:tabs>
              <w:suppressAutoHyphens/>
              <w:spacing w:before="60" w:after="60" w:line="240" w:lineRule="auto"/>
              <w:rPr>
                <w:b/>
                <w:sz w:val="24"/>
                <w:szCs w:val="24"/>
              </w:rPr>
            </w:pPr>
            <w:r w:rsidRPr="00F66100">
              <w:rPr>
                <w:b/>
                <w:sz w:val="24"/>
                <w:szCs w:val="24"/>
              </w:rPr>
              <w:t>ggf</w:t>
            </w:r>
            <w:r w:rsidR="00EA4734" w:rsidRPr="00F66100">
              <w:rPr>
                <w:b/>
                <w:sz w:val="24"/>
                <w:szCs w:val="24"/>
              </w:rPr>
              <w:t>.</w:t>
            </w:r>
            <w:r w:rsidRPr="00F66100">
              <w:rPr>
                <w:b/>
                <w:sz w:val="24"/>
                <w:szCs w:val="24"/>
              </w:rPr>
              <w:t xml:space="preserve"> Bezug Basiscurriculum (BC)</w:t>
            </w:r>
            <w:r w:rsidR="00C16860" w:rsidRPr="00F66100">
              <w:rPr>
                <w:b/>
                <w:sz w:val="24"/>
                <w:szCs w:val="24"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Default="000E10E7" w:rsidP="00935902">
            <w:pPr>
              <w:tabs>
                <w:tab w:val="left" w:pos="1190"/>
              </w:tabs>
              <w:suppressAutoHyphens/>
              <w:spacing w:before="60" w:after="60" w:line="240" w:lineRule="auto"/>
              <w:rPr>
                <w:sz w:val="24"/>
                <w:szCs w:val="24"/>
              </w:rPr>
            </w:pPr>
            <w:r w:rsidRPr="00F66100">
              <w:rPr>
                <w:sz w:val="24"/>
                <w:szCs w:val="24"/>
              </w:rPr>
              <w:t>Sprachbildung</w:t>
            </w:r>
          </w:p>
          <w:p w:rsidR="001A04AC" w:rsidRPr="00F66100" w:rsidRDefault="001A04AC" w:rsidP="00935902">
            <w:pPr>
              <w:tabs>
                <w:tab w:val="left" w:pos="1190"/>
              </w:tabs>
              <w:suppressAutoHyphens/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Demokratieentwicklung</w:t>
            </w:r>
          </w:p>
        </w:tc>
      </w:tr>
      <w:tr w:rsidR="005C16CC" w:rsidRPr="008119C5" w:rsidTr="00F66100">
        <w:trPr>
          <w:trHeight w:val="3118"/>
        </w:trPr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F66100" w:rsidRDefault="004851BE" w:rsidP="00935902">
            <w:pPr>
              <w:tabs>
                <w:tab w:val="left" w:pos="1190"/>
              </w:tabs>
              <w:suppressAutoHyphens/>
              <w:spacing w:before="60" w:after="60"/>
              <w:rPr>
                <w:b/>
                <w:sz w:val="24"/>
                <w:szCs w:val="24"/>
              </w:rPr>
            </w:pPr>
            <w:r w:rsidRPr="00F66100">
              <w:rPr>
                <w:b/>
                <w:sz w:val="24"/>
                <w:szCs w:val="24"/>
              </w:rPr>
              <w:t>g</w:t>
            </w:r>
            <w:r w:rsidR="005C16CC" w:rsidRPr="00F66100">
              <w:rPr>
                <w:b/>
                <w:sz w:val="24"/>
                <w:szCs w:val="24"/>
              </w:rPr>
              <w:t>gf</w:t>
            </w:r>
            <w:r w:rsidR="00EA4734" w:rsidRPr="00F66100">
              <w:rPr>
                <w:b/>
                <w:sz w:val="24"/>
                <w:szCs w:val="24"/>
              </w:rPr>
              <w:t>.</w:t>
            </w:r>
            <w:r w:rsidR="005C16CC" w:rsidRPr="00F66100">
              <w:rPr>
                <w:b/>
                <w:sz w:val="24"/>
                <w:szCs w:val="24"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7250B9" w:rsidRPr="00F66100" w:rsidRDefault="00763844" w:rsidP="00935902">
            <w:pPr>
              <w:suppressAutoHyphens/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1.3.2 Rezeption/Leseverstehen (SB-I2.2) - </w:t>
            </w:r>
            <w:r w:rsidR="007250B9" w:rsidRPr="00F66100">
              <w:rPr>
                <w:rFonts w:cs="Arial"/>
                <w:sz w:val="24"/>
                <w:szCs w:val="24"/>
              </w:rPr>
              <w:t>Texte verstehen und nutzen</w:t>
            </w:r>
          </w:p>
          <w:p w:rsidR="005C16CC" w:rsidRPr="00F66100" w:rsidRDefault="007250B9" w:rsidP="00935902">
            <w:pPr>
              <w:suppressAutoHyphens/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66100">
              <w:rPr>
                <w:rFonts w:cs="Arial"/>
                <w:sz w:val="24"/>
                <w:szCs w:val="24"/>
              </w:rPr>
              <w:t>G: Informationen verschiedener Texte zu einem Thema bewerten</w:t>
            </w:r>
            <w:r w:rsidR="00110F35" w:rsidRPr="00F66100">
              <w:rPr>
                <w:rFonts w:cs="Arial"/>
                <w:sz w:val="24"/>
                <w:szCs w:val="24"/>
              </w:rPr>
              <w:t xml:space="preserve"> (SB-K2.1)</w:t>
            </w:r>
          </w:p>
          <w:p w:rsidR="007250B9" w:rsidRDefault="007250B9" w:rsidP="00935902">
            <w:pPr>
              <w:suppressAutoHyphens/>
              <w:spacing w:before="60" w:after="60" w:line="240" w:lineRule="auto"/>
              <w:rPr>
                <w:rFonts w:cs="Arial"/>
                <w:sz w:val="24"/>
                <w:szCs w:val="24"/>
                <w:highlight w:val="yellow"/>
              </w:rPr>
            </w:pPr>
            <w:r w:rsidRPr="00F66100">
              <w:rPr>
                <w:rFonts w:cs="Arial"/>
                <w:sz w:val="24"/>
                <w:szCs w:val="24"/>
              </w:rPr>
              <w:t>G: Begründungen für Meinungen/Haltungen/Thesen von Autorinnen und Autoren wiedergeben</w:t>
            </w:r>
            <w:r w:rsidR="00110F35" w:rsidRPr="00F66100">
              <w:rPr>
                <w:rFonts w:cs="Arial"/>
                <w:sz w:val="24"/>
                <w:szCs w:val="24"/>
              </w:rPr>
              <w:t xml:space="preserve"> (SB-K2.1)</w:t>
            </w:r>
            <w:r w:rsidRPr="00F66100">
              <w:rPr>
                <w:rFonts w:cs="Arial"/>
                <w:sz w:val="24"/>
                <w:szCs w:val="24"/>
                <w:highlight w:val="yellow"/>
              </w:rPr>
              <w:br/>
            </w:r>
          </w:p>
          <w:p w:rsidR="007250B9" w:rsidRPr="00F66100" w:rsidRDefault="00763844" w:rsidP="00935902">
            <w:pPr>
              <w:suppressAutoHyphens/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763844">
              <w:rPr>
                <w:rFonts w:cs="Arial"/>
                <w:sz w:val="24"/>
                <w:szCs w:val="24"/>
              </w:rPr>
              <w:t xml:space="preserve">1.3.3 Produktion/Sprechen (SB-I2.3) - </w:t>
            </w:r>
            <w:r w:rsidR="007250B9" w:rsidRPr="00F66100">
              <w:rPr>
                <w:rFonts w:cs="Arial"/>
                <w:sz w:val="24"/>
                <w:szCs w:val="24"/>
              </w:rPr>
              <w:t>Sachverhalte und Informationen zusammenfassend wiedergeben</w:t>
            </w:r>
          </w:p>
          <w:p w:rsidR="007250B9" w:rsidRPr="00F66100" w:rsidRDefault="007250B9" w:rsidP="00935902">
            <w:pPr>
              <w:suppressAutoHyphens/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66100">
              <w:rPr>
                <w:rFonts w:cs="Arial"/>
                <w:sz w:val="24"/>
                <w:szCs w:val="24"/>
              </w:rPr>
              <w:t>G: Sachverhalte und Abläufe veranschaulichen, erklären und interpretieren</w:t>
            </w:r>
            <w:r w:rsidR="00110F35" w:rsidRPr="00F66100">
              <w:rPr>
                <w:rFonts w:cs="Arial"/>
                <w:sz w:val="24"/>
                <w:szCs w:val="24"/>
              </w:rPr>
              <w:t xml:space="preserve"> (SB-K3.1)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F66100" w:rsidRDefault="00F5187C" w:rsidP="00935902">
            <w:pPr>
              <w:suppressAutoHyphens/>
              <w:spacing w:before="60" w:after="60" w:line="240" w:lineRule="auto"/>
              <w:rPr>
                <w:b/>
                <w:sz w:val="24"/>
                <w:szCs w:val="24"/>
              </w:rPr>
            </w:pPr>
            <w:r w:rsidRPr="00F66100">
              <w:rPr>
                <w:b/>
                <w:sz w:val="24"/>
                <w:szCs w:val="24"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F66100" w:rsidRDefault="00F17F92" w:rsidP="00935902">
            <w:pPr>
              <w:tabs>
                <w:tab w:val="left" w:pos="840"/>
              </w:tabs>
              <w:suppressAutoHyphens/>
              <w:spacing w:before="60" w:after="60"/>
              <w:rPr>
                <w:b/>
                <w:sz w:val="24"/>
                <w:szCs w:val="24"/>
              </w:rPr>
            </w:pPr>
            <w:r w:rsidRPr="00F66100">
              <w:rPr>
                <w:b/>
                <w:sz w:val="24"/>
                <w:szCs w:val="24"/>
              </w:rPr>
              <w:t>offen</w:t>
            </w:r>
            <w:r w:rsidR="00334567" w:rsidRPr="00F66100">
              <w:rPr>
                <w:b/>
                <w:sz w:val="24"/>
                <w:szCs w:val="24"/>
              </w:rPr>
              <w:tab/>
            </w:r>
            <w:r w:rsidR="0076384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F66100" w:rsidRDefault="00CE62CC" w:rsidP="00935902">
            <w:pPr>
              <w:suppressAutoHyphens/>
              <w:spacing w:before="60" w:after="60" w:line="240" w:lineRule="auto"/>
              <w:rPr>
                <w:b/>
                <w:sz w:val="24"/>
                <w:szCs w:val="24"/>
              </w:rPr>
            </w:pPr>
            <w:r w:rsidRPr="00F66100">
              <w:rPr>
                <w:b/>
                <w:sz w:val="24"/>
                <w:szCs w:val="24"/>
              </w:rPr>
              <w:t>h</w:t>
            </w:r>
            <w:r w:rsidR="00F17F92" w:rsidRPr="00F66100">
              <w:rPr>
                <w:b/>
                <w:sz w:val="24"/>
                <w:szCs w:val="24"/>
              </w:rPr>
              <w:t>alboffen</w:t>
            </w:r>
            <w:r w:rsidR="00F8057E" w:rsidRPr="00F661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F66100" w:rsidRDefault="00F17F92" w:rsidP="00935902">
            <w:pPr>
              <w:tabs>
                <w:tab w:val="left" w:pos="1735"/>
              </w:tabs>
              <w:suppressAutoHyphens/>
              <w:spacing w:before="60" w:after="60" w:line="240" w:lineRule="auto"/>
              <w:rPr>
                <w:b/>
                <w:sz w:val="24"/>
                <w:szCs w:val="24"/>
              </w:rPr>
            </w:pPr>
            <w:r w:rsidRPr="00F66100">
              <w:rPr>
                <w:b/>
                <w:sz w:val="24"/>
                <w:szCs w:val="24"/>
              </w:rPr>
              <w:t>geschlossen</w:t>
            </w:r>
            <w:r w:rsidR="00334567" w:rsidRPr="00F66100">
              <w:rPr>
                <w:b/>
                <w:sz w:val="24"/>
                <w:szCs w:val="24"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F66100" w:rsidRDefault="00F17F92" w:rsidP="00935902">
            <w:pPr>
              <w:suppressAutoHyphens/>
              <w:spacing w:before="60" w:after="60" w:line="240" w:lineRule="auto"/>
              <w:rPr>
                <w:b/>
                <w:sz w:val="24"/>
                <w:szCs w:val="24"/>
              </w:rPr>
            </w:pPr>
            <w:r w:rsidRPr="00F66100">
              <w:rPr>
                <w:b/>
                <w:sz w:val="24"/>
                <w:szCs w:val="24"/>
              </w:rPr>
              <w:t xml:space="preserve">Erprobung </w:t>
            </w:r>
            <w:r w:rsidR="00971722" w:rsidRPr="00F66100">
              <w:rPr>
                <w:b/>
                <w:sz w:val="24"/>
                <w:szCs w:val="24"/>
              </w:rPr>
              <w:t>im Unterricht</w:t>
            </w:r>
            <w:r w:rsidRPr="00F66100">
              <w:rPr>
                <w:b/>
                <w:sz w:val="24"/>
                <w:szCs w:val="24"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F66100" w:rsidRDefault="008A1768" w:rsidP="00935902">
            <w:pPr>
              <w:suppressAutoHyphens/>
              <w:spacing w:before="60" w:after="60" w:line="240" w:lineRule="auto"/>
              <w:rPr>
                <w:b/>
                <w:sz w:val="24"/>
                <w:szCs w:val="24"/>
              </w:rPr>
            </w:pPr>
            <w:r w:rsidRPr="00F66100">
              <w:rPr>
                <w:b/>
                <w:sz w:val="24"/>
                <w:szCs w:val="24"/>
              </w:rPr>
              <w:t>Datum</w:t>
            </w:r>
            <w:r w:rsidR="00F5187C" w:rsidRPr="00F661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F66100" w:rsidRDefault="00971722" w:rsidP="00935902">
            <w:pPr>
              <w:suppressAutoHyphens/>
              <w:spacing w:before="60" w:after="60" w:line="240" w:lineRule="auto"/>
              <w:rPr>
                <w:b/>
                <w:sz w:val="24"/>
                <w:szCs w:val="24"/>
              </w:rPr>
            </w:pPr>
            <w:r w:rsidRPr="00F66100">
              <w:rPr>
                <w:b/>
                <w:sz w:val="24"/>
                <w:szCs w:val="24"/>
              </w:rPr>
              <w:t>Jahrgangsstufe</w:t>
            </w:r>
            <w:r w:rsidR="00F17F92" w:rsidRPr="00F66100">
              <w:rPr>
                <w:b/>
                <w:sz w:val="24"/>
                <w:szCs w:val="24"/>
              </w:rPr>
              <w:t>:</w:t>
            </w:r>
            <w:r w:rsidR="00F5187C" w:rsidRPr="00F66100">
              <w:rPr>
                <w:b/>
                <w:sz w:val="24"/>
                <w:szCs w:val="24"/>
              </w:rPr>
              <w:t xml:space="preserve"> </w:t>
            </w:r>
            <w:r w:rsidR="00886BDD" w:rsidRPr="00F66100"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F66100" w:rsidRDefault="00F17F92" w:rsidP="00935902">
            <w:pPr>
              <w:suppressAutoHyphens/>
              <w:spacing w:before="60" w:after="60" w:line="240" w:lineRule="auto"/>
              <w:rPr>
                <w:b/>
                <w:sz w:val="24"/>
                <w:szCs w:val="24"/>
              </w:rPr>
            </w:pPr>
            <w:r w:rsidRPr="00F66100">
              <w:rPr>
                <w:b/>
                <w:sz w:val="24"/>
                <w:szCs w:val="24"/>
              </w:rPr>
              <w:t>Schulart:</w:t>
            </w:r>
            <w:r w:rsidR="00F5187C" w:rsidRPr="00F6610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Pr="00F66100" w:rsidRDefault="00F5187C" w:rsidP="00935902">
            <w:pPr>
              <w:suppressAutoHyphens/>
              <w:spacing w:before="60" w:after="60"/>
              <w:rPr>
                <w:b/>
                <w:sz w:val="24"/>
                <w:szCs w:val="24"/>
              </w:rPr>
            </w:pPr>
            <w:proofErr w:type="spellStart"/>
            <w:r w:rsidRPr="00F66100">
              <w:rPr>
                <w:b/>
                <w:sz w:val="24"/>
                <w:szCs w:val="24"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F66100" w:rsidRDefault="00CE62CC" w:rsidP="00935902">
            <w:pPr>
              <w:suppressAutoHyphens/>
              <w:spacing w:before="60" w:after="60"/>
              <w:rPr>
                <w:sz w:val="24"/>
                <w:szCs w:val="24"/>
              </w:rPr>
            </w:pPr>
            <w:r w:rsidRPr="00F66100">
              <w:rPr>
                <w:sz w:val="24"/>
                <w:szCs w:val="24"/>
              </w:rPr>
              <w:t xml:space="preserve"> </w:t>
            </w:r>
            <w:r w:rsidR="00F66100" w:rsidRPr="00F66100">
              <w:rPr>
                <w:sz w:val="24"/>
                <w:szCs w:val="24"/>
              </w:rPr>
              <w:t>19. Jahrhundert</w:t>
            </w:r>
          </w:p>
        </w:tc>
      </w:tr>
    </w:tbl>
    <w:p w:rsidR="00937B60" w:rsidRDefault="00937B60" w:rsidP="00935902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A220C" w:rsidRDefault="00F5187C" w:rsidP="00935902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935902" w:rsidRDefault="00935902" w:rsidP="00935902">
      <w:pPr>
        <w:suppressAutoHyphens/>
        <w:spacing w:before="60" w:after="60"/>
        <w:rPr>
          <w:b/>
          <w:sz w:val="24"/>
          <w:szCs w:val="24"/>
        </w:rPr>
      </w:pPr>
    </w:p>
    <w:p w:rsidR="00895021" w:rsidRPr="00935902" w:rsidRDefault="00E9094B" w:rsidP="00935902">
      <w:pPr>
        <w:suppressAutoHyphens/>
        <w:spacing w:before="60" w:after="60"/>
      </w:pPr>
      <w:r w:rsidRPr="00935902">
        <w:t xml:space="preserve">Wenn neue Staaten entstehen oder sich der Verlauf von Grenzen verändert, dann hat das einschneidende Folgen </w:t>
      </w:r>
      <w:r w:rsidR="004B41F7" w:rsidRPr="00935902">
        <w:t xml:space="preserve">für das </w:t>
      </w:r>
      <w:r w:rsidRPr="00935902">
        <w:t xml:space="preserve">In- und Ausland. Das </w:t>
      </w:r>
      <w:r w:rsidR="004B41F7" w:rsidRPr="00935902">
        <w:t xml:space="preserve">ist in der Gegenwart der Fall und </w:t>
      </w:r>
      <w:r w:rsidRPr="00935902">
        <w:t>war bei der Gründung des Deutschen Reiches im Jahre 1871 nicht anders.</w:t>
      </w:r>
    </w:p>
    <w:p w:rsidR="001A04AC" w:rsidRPr="00935902" w:rsidRDefault="006B141F" w:rsidP="00935902">
      <w:pPr>
        <w:pStyle w:val="Listenabsatz"/>
        <w:numPr>
          <w:ilvl w:val="0"/>
          <w:numId w:val="24"/>
        </w:numPr>
        <w:suppressAutoHyphens/>
        <w:spacing w:before="60" w:after="60"/>
      </w:pPr>
      <w:r w:rsidRPr="00935902">
        <w:t>Betrachte die beiden Abbildungen</w:t>
      </w:r>
      <w:r w:rsidR="001A04AC" w:rsidRPr="00935902">
        <w:t xml:space="preserve">, die sich </w:t>
      </w:r>
      <w:r w:rsidR="006B5985">
        <w:t xml:space="preserve">mit </w:t>
      </w:r>
      <w:r w:rsidR="001A04AC" w:rsidRPr="00935902">
        <w:t>demselben Thema – nämlich mit der deutschen Reichsgründung 1871 beschäftigen</w:t>
      </w:r>
      <w:r w:rsidR="00700815" w:rsidRPr="00935902">
        <w:t xml:space="preserve">. </w:t>
      </w:r>
    </w:p>
    <w:p w:rsidR="004B41F7" w:rsidRPr="00935902" w:rsidRDefault="00763844" w:rsidP="00935902">
      <w:pPr>
        <w:pStyle w:val="Listenabsatz"/>
        <w:numPr>
          <w:ilvl w:val="0"/>
          <w:numId w:val="24"/>
        </w:numPr>
        <w:suppressAutoHyphens/>
        <w:spacing w:before="60" w:after="60"/>
      </w:pPr>
      <w:r w:rsidRPr="00935902">
        <w:t>Vergleiche</w:t>
      </w:r>
      <w:r w:rsidR="001A04AC" w:rsidRPr="00935902">
        <w:t xml:space="preserve">, </w:t>
      </w:r>
      <w:r w:rsidR="00700815" w:rsidRPr="00935902">
        <w:t xml:space="preserve">wie der jeweilige Künstler die </w:t>
      </w:r>
      <w:r w:rsidRPr="00935902">
        <w:t>Gründung des Deutschen Reiches im J</w:t>
      </w:r>
      <w:r w:rsidR="00700815" w:rsidRPr="00935902">
        <w:t>ahre 1871 darstellt</w:t>
      </w:r>
      <w:r w:rsidR="006B141F" w:rsidRPr="00935902">
        <w:t xml:space="preserve">. </w:t>
      </w:r>
    </w:p>
    <w:p w:rsidR="006B141F" w:rsidRPr="00935902" w:rsidRDefault="001A04AC" w:rsidP="00935902">
      <w:pPr>
        <w:pStyle w:val="Listenabsatz"/>
        <w:numPr>
          <w:ilvl w:val="0"/>
          <w:numId w:val="24"/>
        </w:numPr>
        <w:suppressAutoHyphens/>
        <w:spacing w:before="60" w:after="60"/>
      </w:pPr>
      <w:r w:rsidRPr="00935902">
        <w:t>Erkläre, warum die Bildquellen jeweils ihre Zeit wertend widerspiegeln</w:t>
      </w:r>
      <w:r w:rsidR="006B141F" w:rsidRPr="00935902">
        <w:t xml:space="preserve">. </w:t>
      </w:r>
    </w:p>
    <w:p w:rsidR="006B141F" w:rsidRPr="006B7178" w:rsidRDefault="006B141F" w:rsidP="00935902">
      <w:pPr>
        <w:suppressAutoHyphens/>
        <w:spacing w:before="60" w:after="60"/>
        <w:rPr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9210"/>
      </w:tblGrid>
      <w:tr w:rsidR="00763844" w:rsidTr="00763844">
        <w:tc>
          <w:tcPr>
            <w:tcW w:w="9210" w:type="dxa"/>
          </w:tcPr>
          <w:p w:rsidR="00763844" w:rsidRDefault="00763844" w:rsidP="00935902">
            <w:pPr>
              <w:suppressAutoHyphens/>
              <w:spacing w:before="60" w:after="60"/>
              <w:rPr>
                <w:b/>
              </w:rPr>
            </w:pPr>
            <w:r w:rsidRPr="003E2F5A">
              <w:rPr>
                <w:b/>
              </w:rPr>
              <w:t>M1 Die deutsche Reichs</w:t>
            </w:r>
            <w:r w:rsidR="00A9453F">
              <w:rPr>
                <w:b/>
              </w:rPr>
              <w:t>gründung</w:t>
            </w:r>
            <w:r w:rsidRPr="003E2F5A">
              <w:rPr>
                <w:b/>
              </w:rPr>
              <w:t xml:space="preserve"> aus Sicht einer österreichischen Satirezeitung</w:t>
            </w:r>
          </w:p>
          <w:p w:rsidR="001A04AC" w:rsidRPr="006B5985" w:rsidRDefault="00763844" w:rsidP="00935902">
            <w:pPr>
              <w:suppressAutoHyphens/>
              <w:spacing w:before="60" w:after="60"/>
              <w:rPr>
                <w:rStyle w:val="mw-mmv-title"/>
                <w:b/>
                <w:i/>
                <w:iCs/>
              </w:rPr>
            </w:pPr>
            <w:r w:rsidRPr="006B5985">
              <w:rPr>
                <w:rStyle w:val="mw-mmv-title"/>
                <w:b/>
                <w:i/>
                <w:iCs/>
              </w:rPr>
              <w:t xml:space="preserve">Am 22. August 1870 widmete sich die Satirezeitung Kikeriki „Deutschlands Zukunft“. Der Bilduntertitel lautete: „Kommt es unter einen Hut? Ich glaube, </w:t>
            </w:r>
            <w:proofErr w:type="spellStart"/>
            <w:r w:rsidR="006B5985">
              <w:rPr>
                <w:rStyle w:val="mw-mmv-title"/>
                <w:rFonts w:cs="Arial"/>
                <w:b/>
                <w:i/>
                <w:iCs/>
              </w:rPr>
              <w:t>ʼ</w:t>
            </w:r>
            <w:r w:rsidRPr="006B5985">
              <w:rPr>
                <w:rStyle w:val="mw-mmv-title"/>
                <w:b/>
                <w:i/>
                <w:iCs/>
              </w:rPr>
              <w:t>s</w:t>
            </w:r>
            <w:proofErr w:type="spellEnd"/>
            <w:r w:rsidRPr="006B5985">
              <w:rPr>
                <w:rStyle w:val="mw-mmv-title"/>
                <w:b/>
                <w:i/>
                <w:iCs/>
              </w:rPr>
              <w:t xml:space="preserve"> kommt eher unter eine Pickelhaube!“ Der Name des Künstlers ist nicht überliefert. </w:t>
            </w:r>
          </w:p>
          <w:p w:rsidR="00763844" w:rsidRPr="006B5985" w:rsidRDefault="001A04AC" w:rsidP="006B5985">
            <w:pPr>
              <w:suppressAutoHyphens/>
              <w:spacing w:before="60" w:after="60"/>
              <w:rPr>
                <w:b/>
                <w:sz w:val="24"/>
                <w:szCs w:val="24"/>
              </w:rPr>
            </w:pPr>
            <w:r w:rsidRPr="006B5985">
              <w:rPr>
                <w:rStyle w:val="mw-mmv-title"/>
                <w:b/>
                <w:i/>
                <w:iCs/>
              </w:rPr>
              <w:t xml:space="preserve">Zusatzinformation: </w:t>
            </w:r>
            <w:r w:rsidR="00763844" w:rsidRPr="006B5985">
              <w:rPr>
                <w:rStyle w:val="mw-mmv-title"/>
                <w:i/>
                <w:iCs/>
              </w:rPr>
              <w:t xml:space="preserve">Die Pickelhaube wurde Mitte des 18. Jahrhunderts im preußischen Militär eingeführt und stand wenige Jahre später bereits gleichbedeutend für </w:t>
            </w:r>
            <w:r w:rsidRPr="006B5985">
              <w:rPr>
                <w:rStyle w:val="mw-mmv-title"/>
                <w:i/>
                <w:iCs/>
              </w:rPr>
              <w:t xml:space="preserve">die vor allem von militärischen Interessen bestimmte Politik </w:t>
            </w:r>
            <w:r w:rsidR="00763844" w:rsidRPr="006B5985">
              <w:rPr>
                <w:rStyle w:val="mw-mmv-title"/>
                <w:i/>
                <w:iCs/>
              </w:rPr>
              <w:t>Preußens.</w:t>
            </w:r>
          </w:p>
        </w:tc>
      </w:tr>
      <w:tr w:rsidR="00763844" w:rsidTr="00763844">
        <w:tc>
          <w:tcPr>
            <w:tcW w:w="9210" w:type="dxa"/>
          </w:tcPr>
          <w:p w:rsidR="00763844" w:rsidRDefault="00763844" w:rsidP="00935902">
            <w:pPr>
              <w:suppressAutoHyphens/>
              <w:spacing w:before="60" w:after="60"/>
              <w:jc w:val="center"/>
              <w:rPr>
                <w:sz w:val="24"/>
                <w:szCs w:val="24"/>
              </w:rPr>
            </w:pPr>
            <w:r w:rsidRPr="00763844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3138820" cy="4392591"/>
                  <wp:effectExtent l="19050" t="0" r="4430" b="0"/>
                  <wp:docPr id="2" name="Bild 3" descr="https://upload.wikimedia.org/wikipedia/commons/8/85/Deutschlands_Zukun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8/85/Deutschlands_Zukun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565" cy="4416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902" w:rsidRPr="00935902" w:rsidRDefault="00935902" w:rsidP="00935902">
      <w:pPr>
        <w:suppressAutoHyphens/>
        <w:rPr>
          <w:lang w:val="en-US"/>
        </w:rPr>
      </w:pPr>
      <w:r w:rsidRPr="00755091">
        <w:rPr>
          <w:i/>
          <w:noProof/>
          <w:sz w:val="20"/>
          <w:szCs w:val="20"/>
          <w:lang w:eastAsia="de-DE"/>
        </w:rPr>
        <w:drawing>
          <wp:inline distT="0" distB="0" distL="0" distR="0">
            <wp:extent cx="1255836" cy="439387"/>
            <wp:effectExtent l="19050" t="0" r="1464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03" cy="45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902">
        <w:rPr>
          <w:i/>
          <w:sz w:val="20"/>
          <w:szCs w:val="20"/>
          <w:lang w:val="en-US"/>
        </w:rPr>
        <w:t xml:space="preserve"> </w:t>
      </w:r>
      <w:r w:rsidRPr="00935902">
        <w:rPr>
          <w:lang w:val="en-US"/>
        </w:rPr>
        <w:t>LISUM 2017</w:t>
      </w:r>
    </w:p>
    <w:p w:rsidR="00935902" w:rsidRPr="00935902" w:rsidRDefault="00935902" w:rsidP="00935902">
      <w:pPr>
        <w:suppressAutoHyphens/>
        <w:spacing w:line="240" w:lineRule="auto"/>
        <w:rPr>
          <w:rStyle w:val="mw-mmv-title"/>
          <w:iCs/>
          <w:color w:val="333333"/>
          <w:sz w:val="16"/>
          <w:szCs w:val="16"/>
          <w:lang w:val="en-US"/>
        </w:rPr>
      </w:pPr>
      <w:r w:rsidRPr="00935902">
        <w:rPr>
          <w:rStyle w:val="mw-mmv-title"/>
          <w:iCs/>
          <w:color w:val="333333"/>
          <w:sz w:val="16"/>
          <w:szCs w:val="16"/>
          <w:lang w:val="en-US"/>
        </w:rPr>
        <w:t xml:space="preserve">M1: </w:t>
      </w:r>
      <w:hyperlink r:id="rId12" w:anchor="/media/File:Deutschlands_Zukunft.jpg" w:history="1">
        <w:r w:rsidRPr="00935902">
          <w:rPr>
            <w:rStyle w:val="Hyperlink"/>
            <w:iCs/>
            <w:color w:val="auto"/>
            <w:sz w:val="16"/>
            <w:szCs w:val="16"/>
            <w:u w:val="none"/>
            <w:lang w:val="en-US"/>
          </w:rPr>
          <w:t>https://de.wikipedia.org/wiki/Deutsche_Reichsgr%C3%BCndung#/media/File:Deutschlands_Zukunft.jpg</w:t>
        </w:r>
      </w:hyperlink>
      <w:r w:rsidRPr="00935902">
        <w:rPr>
          <w:rStyle w:val="mw-mmv-title"/>
          <w:iCs/>
          <w:sz w:val="16"/>
          <w:szCs w:val="16"/>
          <w:lang w:val="en-US"/>
        </w:rPr>
        <w:t xml:space="preserve"> (</w:t>
      </w:r>
      <w:proofErr w:type="spellStart"/>
      <w:r w:rsidRPr="00935902">
        <w:rPr>
          <w:rStyle w:val="mw-mmv-title"/>
          <w:iCs/>
          <w:sz w:val="16"/>
          <w:szCs w:val="16"/>
          <w:lang w:val="en-US"/>
        </w:rPr>
        <w:t>Z</w:t>
      </w:r>
      <w:r w:rsidRPr="00935902">
        <w:rPr>
          <w:rStyle w:val="mw-mmv-title"/>
          <w:iCs/>
          <w:color w:val="333333"/>
          <w:sz w:val="16"/>
          <w:szCs w:val="16"/>
          <w:lang w:val="en-US"/>
        </w:rPr>
        <w:t>ugriff</w:t>
      </w:r>
      <w:proofErr w:type="spellEnd"/>
      <w:r w:rsidRPr="00935902">
        <w:rPr>
          <w:rStyle w:val="mw-mmv-title"/>
          <w:iCs/>
          <w:color w:val="333333"/>
          <w:sz w:val="16"/>
          <w:szCs w:val="16"/>
          <w:lang w:val="en-US"/>
        </w:rPr>
        <w:t xml:space="preserve"> am 10.05.2016) Public Domain</w:t>
      </w:r>
    </w:p>
    <w:p w:rsidR="00935902" w:rsidRPr="00935902" w:rsidRDefault="00935902" w:rsidP="00935902">
      <w:pPr>
        <w:suppressAutoHyphens/>
        <w:spacing w:line="240" w:lineRule="auto"/>
        <w:rPr>
          <w:sz w:val="16"/>
          <w:szCs w:val="16"/>
          <w:lang w:val="en-US"/>
        </w:rPr>
      </w:pPr>
      <w:r w:rsidRPr="00935902">
        <w:rPr>
          <w:sz w:val="16"/>
          <w:szCs w:val="16"/>
          <w:lang w:val="en-US"/>
        </w:rPr>
        <w:t>M2: https://commons.wikimedia.org/wiki/File:Wernerprokla.jpg (</w:t>
      </w:r>
      <w:proofErr w:type="spellStart"/>
      <w:r w:rsidRPr="00935902">
        <w:rPr>
          <w:sz w:val="16"/>
          <w:szCs w:val="16"/>
          <w:lang w:val="en-US"/>
        </w:rPr>
        <w:t>Zugriff</w:t>
      </w:r>
      <w:proofErr w:type="spellEnd"/>
      <w:r w:rsidRPr="00935902">
        <w:rPr>
          <w:sz w:val="16"/>
          <w:szCs w:val="16"/>
          <w:lang w:val="en-US"/>
        </w:rPr>
        <w:t xml:space="preserve"> am 10.05.2016); Public Domain</w:t>
      </w:r>
    </w:p>
    <w:p w:rsidR="00935902" w:rsidRPr="00935902" w:rsidRDefault="00935902" w:rsidP="00935902">
      <w:pPr>
        <w:suppressAutoHyphens/>
        <w:spacing w:before="60" w:after="60"/>
        <w:rPr>
          <w:sz w:val="24"/>
          <w:szCs w:val="24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9180"/>
      </w:tblGrid>
      <w:tr w:rsidR="00763844" w:rsidTr="00763844">
        <w:tc>
          <w:tcPr>
            <w:tcW w:w="9180" w:type="dxa"/>
          </w:tcPr>
          <w:p w:rsidR="00763844" w:rsidRPr="006B5985" w:rsidRDefault="00763844" w:rsidP="00935902">
            <w:pPr>
              <w:suppressAutoHyphens/>
              <w:spacing w:before="60" w:after="60"/>
              <w:rPr>
                <w:rFonts w:cs="Arial"/>
                <w:b/>
              </w:rPr>
            </w:pPr>
            <w:r w:rsidRPr="006B5985">
              <w:rPr>
                <w:rFonts w:cs="Arial"/>
                <w:b/>
              </w:rPr>
              <w:t>M2 Krönung Wilhelm I. zum Kaiser aus Sicht des deutschen Historienmalers Anton von Werner</w:t>
            </w:r>
          </w:p>
          <w:p w:rsidR="00763844" w:rsidRPr="006B7178" w:rsidRDefault="00763844" w:rsidP="00935902">
            <w:pPr>
              <w:suppressAutoHyphens/>
              <w:spacing w:before="60" w:after="60"/>
              <w:rPr>
                <w:rStyle w:val="mw-mmv-title"/>
                <w:b/>
                <w:i/>
                <w:iCs/>
                <w:color w:val="333333"/>
              </w:rPr>
            </w:pPr>
            <w:r w:rsidRPr="006B5985">
              <w:rPr>
                <w:b/>
                <w:i/>
              </w:rPr>
              <w:t xml:space="preserve">Die dritte Fassung des Motivs der „Kaiserproklamation“ stammt aus dem Jahre 1885 und wurde </w:t>
            </w:r>
            <w:r w:rsidR="006B7178" w:rsidRPr="006B5985">
              <w:rPr>
                <w:b/>
                <w:i/>
              </w:rPr>
              <w:t xml:space="preserve">dem damaligen Reichskanzler </w:t>
            </w:r>
            <w:r w:rsidRPr="006B5985">
              <w:rPr>
                <w:b/>
                <w:i/>
              </w:rPr>
              <w:t>Otto von Bismarck zum 70. Geburtstag überreicht. Ältere Fassungen gingen im Zweiten Weltkrieg verloren.</w:t>
            </w:r>
          </w:p>
        </w:tc>
      </w:tr>
      <w:tr w:rsidR="00763844" w:rsidTr="00763844">
        <w:tc>
          <w:tcPr>
            <w:tcW w:w="9180" w:type="dxa"/>
          </w:tcPr>
          <w:p w:rsidR="00763844" w:rsidRDefault="00763844" w:rsidP="00935902">
            <w:pPr>
              <w:suppressAutoHyphens/>
              <w:spacing w:before="60" w:after="60"/>
              <w:jc w:val="center"/>
              <w:rPr>
                <w:rStyle w:val="mw-mmv-title"/>
                <w:i/>
                <w:iCs/>
                <w:color w:val="333333"/>
              </w:rPr>
            </w:pPr>
            <w:r w:rsidRPr="003E2F5A">
              <w:rPr>
                <w:rStyle w:val="mw-mmv-title"/>
                <w:i/>
                <w:iCs/>
                <w:noProof/>
                <w:color w:val="333333"/>
                <w:lang w:eastAsia="de-DE"/>
              </w:rPr>
              <w:drawing>
                <wp:inline distT="0" distB="0" distL="0" distR="0">
                  <wp:extent cx="5583021" cy="4133088"/>
                  <wp:effectExtent l="19050" t="0" r="0" b="0"/>
                  <wp:docPr id="3" name="Bild 6" descr="https://upload.wikimedia.org/wikipedia/commons/thumb/1/17/Wernerprokla.jpg/1280px-Wernerprok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1/17/Wernerprokla.jpg/1280px-Wernerprok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99" cy="41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B30" w:rsidRDefault="00745B30" w:rsidP="00935902">
      <w:pPr>
        <w:suppressAutoHyphens/>
      </w:pPr>
    </w:p>
    <w:p w:rsidR="00A9453F" w:rsidRDefault="00A9453F" w:rsidP="00935902">
      <w:pPr>
        <w:suppressAutoHyphens/>
      </w:pPr>
    </w:p>
    <w:p w:rsidR="00763844" w:rsidRDefault="00763844" w:rsidP="00935902">
      <w:pPr>
        <w:suppressAutoHyphens/>
      </w:pPr>
    </w:p>
    <w:p w:rsidR="006B7178" w:rsidRDefault="006B7178" w:rsidP="00935902">
      <w:pPr>
        <w:suppressAutoHyphens/>
      </w:pPr>
    </w:p>
    <w:p w:rsidR="006B7178" w:rsidRDefault="006B7178" w:rsidP="00935902">
      <w:pPr>
        <w:suppressAutoHyphens/>
      </w:pPr>
    </w:p>
    <w:p w:rsidR="006B7178" w:rsidRDefault="006B7178" w:rsidP="00935902">
      <w:pPr>
        <w:suppressAutoHyphens/>
      </w:pPr>
    </w:p>
    <w:p w:rsidR="00935902" w:rsidRDefault="00935902" w:rsidP="00935902">
      <w:pPr>
        <w:suppressAutoHyphens/>
      </w:pPr>
    </w:p>
    <w:p w:rsidR="00935902" w:rsidRDefault="00935902" w:rsidP="00935902">
      <w:pPr>
        <w:suppressAutoHyphens/>
      </w:pPr>
    </w:p>
    <w:p w:rsidR="00935902" w:rsidRDefault="00935902" w:rsidP="00935902">
      <w:pPr>
        <w:suppressAutoHyphens/>
      </w:pPr>
    </w:p>
    <w:p w:rsidR="00935902" w:rsidRDefault="00935902" w:rsidP="00935902">
      <w:pPr>
        <w:suppressAutoHyphens/>
      </w:pPr>
    </w:p>
    <w:p w:rsidR="00935902" w:rsidRDefault="00935902" w:rsidP="00935902">
      <w:pPr>
        <w:suppressAutoHyphens/>
      </w:pPr>
    </w:p>
    <w:p w:rsidR="00935902" w:rsidRDefault="00935902" w:rsidP="00935902">
      <w:pPr>
        <w:suppressAutoHyphens/>
      </w:pPr>
    </w:p>
    <w:p w:rsidR="00935902" w:rsidRDefault="00935902" w:rsidP="00935902">
      <w:pPr>
        <w:suppressAutoHyphens/>
      </w:pPr>
    </w:p>
    <w:p w:rsidR="006B7178" w:rsidRDefault="006B7178" w:rsidP="00935902">
      <w:pPr>
        <w:suppressAutoHyphens/>
      </w:pPr>
    </w:p>
    <w:p w:rsidR="006B7178" w:rsidRDefault="006B7178" w:rsidP="00935902">
      <w:pPr>
        <w:suppressAutoHyphens/>
      </w:pPr>
    </w:p>
    <w:p w:rsidR="00700815" w:rsidRPr="00935902" w:rsidRDefault="00763844" w:rsidP="00935902">
      <w:pPr>
        <w:suppressAutoHyphens/>
        <w:rPr>
          <w:lang w:val="en-US"/>
        </w:rPr>
      </w:pPr>
      <w:r w:rsidRPr="00755091">
        <w:rPr>
          <w:i/>
          <w:noProof/>
          <w:sz w:val="20"/>
          <w:szCs w:val="20"/>
          <w:lang w:eastAsia="de-DE"/>
        </w:rPr>
        <w:drawing>
          <wp:inline distT="0" distB="0" distL="0" distR="0">
            <wp:extent cx="1255836" cy="439387"/>
            <wp:effectExtent l="19050" t="0" r="1464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03" cy="45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902">
        <w:rPr>
          <w:i/>
          <w:sz w:val="20"/>
          <w:szCs w:val="20"/>
          <w:lang w:val="en-US"/>
        </w:rPr>
        <w:t xml:space="preserve"> </w:t>
      </w:r>
      <w:r w:rsidRPr="00935902">
        <w:rPr>
          <w:lang w:val="en-US"/>
        </w:rPr>
        <w:t>LISUM</w:t>
      </w:r>
      <w:r w:rsidR="00935902" w:rsidRPr="00935902">
        <w:rPr>
          <w:lang w:val="en-US"/>
        </w:rPr>
        <w:t xml:space="preserve"> 2017</w:t>
      </w:r>
    </w:p>
    <w:p w:rsidR="00935902" w:rsidRPr="00935902" w:rsidRDefault="00935902" w:rsidP="00935902">
      <w:pPr>
        <w:suppressAutoHyphens/>
        <w:spacing w:line="240" w:lineRule="auto"/>
        <w:rPr>
          <w:rStyle w:val="mw-mmv-title"/>
          <w:iCs/>
          <w:color w:val="333333"/>
          <w:sz w:val="16"/>
          <w:szCs w:val="16"/>
          <w:lang w:val="en-US"/>
        </w:rPr>
      </w:pPr>
      <w:r w:rsidRPr="00935902">
        <w:rPr>
          <w:rStyle w:val="mw-mmv-title"/>
          <w:iCs/>
          <w:color w:val="333333"/>
          <w:sz w:val="16"/>
          <w:szCs w:val="16"/>
          <w:lang w:val="en-US"/>
        </w:rPr>
        <w:t xml:space="preserve">M1: </w:t>
      </w:r>
      <w:hyperlink r:id="rId14" w:anchor="/media/File:Deutschlands_Zukunft.jpg" w:history="1">
        <w:r w:rsidRPr="00935902">
          <w:rPr>
            <w:rStyle w:val="Hyperlink"/>
            <w:iCs/>
            <w:color w:val="auto"/>
            <w:sz w:val="16"/>
            <w:szCs w:val="16"/>
            <w:u w:val="none"/>
            <w:lang w:val="en-US"/>
          </w:rPr>
          <w:t>https://de.wikipedia.org/wiki/Deutsche_Reichsgr%C3%BCndung#/media/File:Deutschlands_Zukunft.jpg</w:t>
        </w:r>
      </w:hyperlink>
      <w:r w:rsidRPr="00935902">
        <w:rPr>
          <w:rStyle w:val="mw-mmv-title"/>
          <w:iCs/>
          <w:sz w:val="16"/>
          <w:szCs w:val="16"/>
          <w:lang w:val="en-US"/>
        </w:rPr>
        <w:t xml:space="preserve"> (</w:t>
      </w:r>
      <w:proofErr w:type="spellStart"/>
      <w:r w:rsidRPr="00935902">
        <w:rPr>
          <w:rStyle w:val="mw-mmv-title"/>
          <w:iCs/>
          <w:sz w:val="16"/>
          <w:szCs w:val="16"/>
          <w:lang w:val="en-US"/>
        </w:rPr>
        <w:t>Z</w:t>
      </w:r>
      <w:r w:rsidRPr="00935902">
        <w:rPr>
          <w:rStyle w:val="mw-mmv-title"/>
          <w:iCs/>
          <w:color w:val="333333"/>
          <w:sz w:val="16"/>
          <w:szCs w:val="16"/>
          <w:lang w:val="en-US"/>
        </w:rPr>
        <w:t>ugriff</w:t>
      </w:r>
      <w:proofErr w:type="spellEnd"/>
      <w:r w:rsidRPr="00935902">
        <w:rPr>
          <w:rStyle w:val="mw-mmv-title"/>
          <w:iCs/>
          <w:color w:val="333333"/>
          <w:sz w:val="16"/>
          <w:szCs w:val="16"/>
          <w:lang w:val="en-US"/>
        </w:rPr>
        <w:t xml:space="preserve"> am 10.05.2016) Public Domain</w:t>
      </w:r>
    </w:p>
    <w:p w:rsidR="00935902" w:rsidRPr="00935902" w:rsidRDefault="00935902" w:rsidP="00935902">
      <w:pPr>
        <w:suppressAutoHyphens/>
        <w:spacing w:line="240" w:lineRule="auto"/>
        <w:rPr>
          <w:sz w:val="16"/>
          <w:szCs w:val="16"/>
          <w:lang w:val="en-US"/>
        </w:rPr>
      </w:pPr>
      <w:r w:rsidRPr="00935902">
        <w:rPr>
          <w:sz w:val="16"/>
          <w:szCs w:val="16"/>
          <w:lang w:val="en-US"/>
        </w:rPr>
        <w:t>M2: https://commons.wikimedia.org/wiki/File:Wernerprokla.jpg (</w:t>
      </w:r>
      <w:proofErr w:type="spellStart"/>
      <w:r w:rsidRPr="00935902">
        <w:rPr>
          <w:sz w:val="16"/>
          <w:szCs w:val="16"/>
          <w:lang w:val="en-US"/>
        </w:rPr>
        <w:t>Zugriff</w:t>
      </w:r>
      <w:proofErr w:type="spellEnd"/>
      <w:r w:rsidRPr="00935902">
        <w:rPr>
          <w:sz w:val="16"/>
          <w:szCs w:val="16"/>
          <w:lang w:val="en-US"/>
        </w:rPr>
        <w:t xml:space="preserve"> am 10.05.2016); Public Domain</w:t>
      </w:r>
    </w:p>
    <w:p w:rsidR="00700815" w:rsidRPr="00700815" w:rsidRDefault="00700815" w:rsidP="00935902">
      <w:pPr>
        <w:suppressAutoHyphens/>
        <w:rPr>
          <w:b/>
          <w:sz w:val="24"/>
          <w:szCs w:val="24"/>
        </w:rPr>
      </w:pPr>
      <w:r w:rsidRPr="00700815">
        <w:rPr>
          <w:b/>
          <w:sz w:val="24"/>
          <w:szCs w:val="24"/>
        </w:rPr>
        <w:lastRenderedPageBreak/>
        <w:t>Erwartungshorizont:</w:t>
      </w:r>
    </w:p>
    <w:p w:rsidR="00700815" w:rsidRPr="000A7BB4" w:rsidRDefault="00700815" w:rsidP="00935902">
      <w:pPr>
        <w:suppressAutoHyphens/>
        <w:rPr>
          <w:sz w:val="16"/>
          <w:szCs w:val="16"/>
        </w:rPr>
      </w:pPr>
    </w:p>
    <w:p w:rsidR="006B7178" w:rsidRPr="00935902" w:rsidRDefault="00700815" w:rsidP="00935902">
      <w:pPr>
        <w:suppressAutoHyphens/>
      </w:pPr>
      <w:r w:rsidRPr="00935902">
        <w:t xml:space="preserve">Der Standard ist erfüllt, wenn die Schülerinnen und Schüler die </w:t>
      </w:r>
      <w:proofErr w:type="spellStart"/>
      <w:r w:rsidR="006B7178" w:rsidRPr="00935902">
        <w:t>Bildart</w:t>
      </w:r>
      <w:proofErr w:type="spellEnd"/>
      <w:r w:rsidR="006B7178" w:rsidRPr="00935902">
        <w:t xml:space="preserve">, die Bildinhalte und die </w:t>
      </w:r>
      <w:r w:rsidRPr="00935902">
        <w:t xml:space="preserve">jeweilige Autorenperspektive </w:t>
      </w:r>
      <w:r w:rsidR="006B7178" w:rsidRPr="00935902">
        <w:t xml:space="preserve">sowie das jeweilige Autorenmotiv beschreiben und vergleichen, um anschließend zu erklären, warum an den beiden Beispielen die Bedeutung von geschichtskulturellen Darstellungen deutlich gemacht werden kann. </w:t>
      </w:r>
    </w:p>
    <w:p w:rsidR="001F0622" w:rsidRPr="000A7BB4" w:rsidRDefault="001F0622" w:rsidP="00935902">
      <w:pPr>
        <w:suppressAutoHyphens/>
        <w:rPr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2802"/>
        <w:gridCol w:w="3204"/>
        <w:gridCol w:w="3204"/>
      </w:tblGrid>
      <w:tr w:rsidR="006B7178" w:rsidTr="000A7BB4">
        <w:tc>
          <w:tcPr>
            <w:tcW w:w="2802" w:type="dxa"/>
          </w:tcPr>
          <w:p w:rsidR="006B7178" w:rsidRPr="00935902" w:rsidRDefault="006B7178" w:rsidP="00935902">
            <w:pPr>
              <w:suppressAutoHyphens/>
              <w:jc w:val="center"/>
              <w:rPr>
                <w:b/>
              </w:rPr>
            </w:pPr>
            <w:r w:rsidRPr="00935902">
              <w:rPr>
                <w:b/>
              </w:rPr>
              <w:t>Material</w:t>
            </w:r>
          </w:p>
        </w:tc>
        <w:tc>
          <w:tcPr>
            <w:tcW w:w="3204" w:type="dxa"/>
          </w:tcPr>
          <w:p w:rsidR="006B7178" w:rsidRPr="00935902" w:rsidRDefault="006B7178" w:rsidP="00935902">
            <w:pPr>
              <w:suppressAutoHyphens/>
              <w:jc w:val="center"/>
            </w:pPr>
            <w:r w:rsidRPr="00935902">
              <w:t>1</w:t>
            </w:r>
          </w:p>
        </w:tc>
        <w:tc>
          <w:tcPr>
            <w:tcW w:w="3204" w:type="dxa"/>
          </w:tcPr>
          <w:p w:rsidR="006B7178" w:rsidRPr="00935902" w:rsidRDefault="006B7178" w:rsidP="00935902">
            <w:pPr>
              <w:suppressAutoHyphens/>
              <w:jc w:val="center"/>
            </w:pPr>
            <w:r w:rsidRPr="00935902">
              <w:t>2</w:t>
            </w:r>
          </w:p>
        </w:tc>
      </w:tr>
      <w:tr w:rsidR="006B7178" w:rsidTr="000A7BB4">
        <w:tc>
          <w:tcPr>
            <w:tcW w:w="2802" w:type="dxa"/>
          </w:tcPr>
          <w:p w:rsidR="006B7178" w:rsidRPr="00935902" w:rsidRDefault="006B7178" w:rsidP="00935902">
            <w:pPr>
              <w:suppressAutoHyphens/>
              <w:jc w:val="center"/>
              <w:rPr>
                <w:b/>
              </w:rPr>
            </w:pPr>
            <w:proofErr w:type="spellStart"/>
            <w:r w:rsidRPr="00935902">
              <w:rPr>
                <w:b/>
              </w:rPr>
              <w:t>Bildart</w:t>
            </w:r>
            <w:proofErr w:type="spellEnd"/>
          </w:p>
        </w:tc>
        <w:tc>
          <w:tcPr>
            <w:tcW w:w="3204" w:type="dxa"/>
          </w:tcPr>
          <w:p w:rsidR="006B7178" w:rsidRPr="00935902" w:rsidRDefault="006B7178" w:rsidP="00935902">
            <w:pPr>
              <w:suppressAutoHyphens/>
              <w:jc w:val="center"/>
            </w:pPr>
            <w:r w:rsidRPr="00935902">
              <w:t>Kari</w:t>
            </w:r>
            <w:r w:rsidR="000A7BB4" w:rsidRPr="00935902">
              <w:t>k</w:t>
            </w:r>
            <w:r w:rsidRPr="00935902">
              <w:t>atur</w:t>
            </w:r>
          </w:p>
        </w:tc>
        <w:tc>
          <w:tcPr>
            <w:tcW w:w="3204" w:type="dxa"/>
          </w:tcPr>
          <w:p w:rsidR="006B7178" w:rsidRPr="00935902" w:rsidRDefault="006B7178" w:rsidP="00935902">
            <w:pPr>
              <w:suppressAutoHyphens/>
              <w:jc w:val="center"/>
            </w:pPr>
            <w:r w:rsidRPr="00935902">
              <w:t>Historienmalerei</w:t>
            </w:r>
          </w:p>
        </w:tc>
      </w:tr>
      <w:tr w:rsidR="006B7178" w:rsidTr="000A7BB4">
        <w:tc>
          <w:tcPr>
            <w:tcW w:w="2802" w:type="dxa"/>
          </w:tcPr>
          <w:p w:rsidR="006B7178" w:rsidRPr="00935902" w:rsidRDefault="006B7178" w:rsidP="00935902">
            <w:pPr>
              <w:suppressAutoHyphens/>
              <w:jc w:val="center"/>
              <w:rPr>
                <w:b/>
              </w:rPr>
            </w:pPr>
            <w:r w:rsidRPr="00935902">
              <w:rPr>
                <w:b/>
              </w:rPr>
              <w:t>Bildinhalt</w:t>
            </w:r>
          </w:p>
        </w:tc>
        <w:tc>
          <w:tcPr>
            <w:tcW w:w="3204" w:type="dxa"/>
          </w:tcPr>
          <w:p w:rsidR="006B7178" w:rsidRPr="00935902" w:rsidRDefault="006B7178" w:rsidP="00935902">
            <w:pPr>
              <w:suppressAutoHyphens/>
            </w:pPr>
            <w:r w:rsidRPr="00935902">
              <w:t>Die deutsche Reichsregierung wird als mögliche, aber auch erzwungene Einigung aller deutschen Staaten unter die preußische Vorherrschaft dargestellt.</w:t>
            </w:r>
          </w:p>
          <w:p w:rsidR="006B7178" w:rsidRPr="00935902" w:rsidRDefault="006B7178" w:rsidP="00935902">
            <w:pPr>
              <w:suppressAutoHyphens/>
            </w:pPr>
            <w:r w:rsidRPr="00935902">
              <w:t>1870 – ironisierende Vorwegnahme einer historischen Option.</w:t>
            </w:r>
          </w:p>
        </w:tc>
        <w:tc>
          <w:tcPr>
            <w:tcW w:w="3204" w:type="dxa"/>
          </w:tcPr>
          <w:p w:rsidR="006B7178" w:rsidRPr="00935902" w:rsidRDefault="006B7178" w:rsidP="00935902">
            <w:pPr>
              <w:suppressAutoHyphens/>
            </w:pPr>
            <w:r w:rsidRPr="00935902">
              <w:t>Das Militär hat die deutsche Reichsregierung erfolgreich durchgesetzt.</w:t>
            </w:r>
          </w:p>
          <w:p w:rsidR="006B7178" w:rsidRPr="00935902" w:rsidRDefault="006B7178" w:rsidP="00935902">
            <w:pPr>
              <w:suppressAutoHyphens/>
            </w:pPr>
          </w:p>
          <w:p w:rsidR="006B7178" w:rsidRPr="00935902" w:rsidRDefault="006B7178" w:rsidP="00935902">
            <w:pPr>
              <w:suppressAutoHyphens/>
            </w:pPr>
          </w:p>
          <w:p w:rsidR="006B7178" w:rsidRPr="00935902" w:rsidRDefault="006B7178" w:rsidP="00935902">
            <w:pPr>
              <w:suppressAutoHyphens/>
            </w:pPr>
          </w:p>
          <w:p w:rsidR="006B7178" w:rsidRPr="00935902" w:rsidRDefault="006B7178" w:rsidP="00935902">
            <w:pPr>
              <w:suppressAutoHyphens/>
            </w:pPr>
          </w:p>
          <w:p w:rsidR="006B7178" w:rsidRPr="00935902" w:rsidRDefault="006B7178" w:rsidP="00935902">
            <w:pPr>
              <w:suppressAutoHyphens/>
            </w:pPr>
            <w:r w:rsidRPr="00935902">
              <w:t>1885 – glorifizierender Rückblick auf einen bereits vollzogenen historischen Sachverhalt.</w:t>
            </w:r>
          </w:p>
        </w:tc>
      </w:tr>
      <w:tr w:rsidR="006B7178" w:rsidTr="000A7BB4">
        <w:tc>
          <w:tcPr>
            <w:tcW w:w="2802" w:type="dxa"/>
          </w:tcPr>
          <w:p w:rsidR="006B7178" w:rsidRPr="00935902" w:rsidRDefault="006B7178" w:rsidP="00935902">
            <w:pPr>
              <w:suppressAutoHyphens/>
              <w:jc w:val="center"/>
              <w:rPr>
                <w:b/>
              </w:rPr>
            </w:pPr>
            <w:r w:rsidRPr="00935902">
              <w:rPr>
                <w:b/>
              </w:rPr>
              <w:t>Autorenperspektive</w:t>
            </w:r>
          </w:p>
        </w:tc>
        <w:tc>
          <w:tcPr>
            <w:tcW w:w="6408" w:type="dxa"/>
            <w:gridSpan w:val="2"/>
          </w:tcPr>
          <w:p w:rsidR="006B7178" w:rsidRPr="00935902" w:rsidRDefault="006B7178" w:rsidP="006B5985">
            <w:pPr>
              <w:suppressAutoHyphens/>
            </w:pPr>
            <w:r w:rsidRPr="00935902">
              <w:t>Preußen als militärischer Einiger der deutschen Länder</w:t>
            </w:r>
          </w:p>
        </w:tc>
      </w:tr>
      <w:tr w:rsidR="006B7178" w:rsidTr="000A7BB4">
        <w:tc>
          <w:tcPr>
            <w:tcW w:w="2802" w:type="dxa"/>
          </w:tcPr>
          <w:p w:rsidR="006B7178" w:rsidRPr="00935902" w:rsidRDefault="006B7178" w:rsidP="00935902">
            <w:pPr>
              <w:suppressAutoHyphens/>
              <w:jc w:val="center"/>
              <w:rPr>
                <w:b/>
              </w:rPr>
            </w:pPr>
            <w:r w:rsidRPr="00935902">
              <w:rPr>
                <w:b/>
              </w:rPr>
              <w:t>Autorenmotiv</w:t>
            </w:r>
          </w:p>
        </w:tc>
        <w:tc>
          <w:tcPr>
            <w:tcW w:w="3204" w:type="dxa"/>
          </w:tcPr>
          <w:p w:rsidR="006B7178" w:rsidRPr="00935902" w:rsidRDefault="006B7178" w:rsidP="00935902">
            <w:pPr>
              <w:suppressAutoHyphens/>
            </w:pPr>
            <w:r w:rsidRPr="00935902">
              <w:t>Kritik an der preußischen Vereinigungspolitik und Kritik am preußischen Vorherrschaftswillen, Kritik an der Bedeutung des Militärs</w:t>
            </w:r>
          </w:p>
        </w:tc>
        <w:tc>
          <w:tcPr>
            <w:tcW w:w="3204" w:type="dxa"/>
          </w:tcPr>
          <w:p w:rsidR="006B7178" w:rsidRPr="00935902" w:rsidRDefault="006B7178" w:rsidP="00935902">
            <w:pPr>
              <w:suppressAutoHyphens/>
            </w:pPr>
            <w:r w:rsidRPr="00935902">
              <w:t>Lob für die preußische Einigungspolitik und Lob für den deutschen (preußischen) Kaiser, Verherrlichung der Bedeutung des Militärs und Bismarcks</w:t>
            </w:r>
          </w:p>
        </w:tc>
      </w:tr>
      <w:tr w:rsidR="006B7178" w:rsidTr="000A7BB4">
        <w:tc>
          <w:tcPr>
            <w:tcW w:w="2802" w:type="dxa"/>
          </w:tcPr>
          <w:p w:rsidR="006B7178" w:rsidRPr="00935902" w:rsidRDefault="006B7178" w:rsidP="00935902">
            <w:pPr>
              <w:suppressAutoHyphens/>
              <w:jc w:val="center"/>
              <w:rPr>
                <w:b/>
              </w:rPr>
            </w:pPr>
            <w:r w:rsidRPr="00935902">
              <w:rPr>
                <w:b/>
              </w:rPr>
              <w:t>Bedeutung als geschichtskulturelle Darstellung</w:t>
            </w:r>
          </w:p>
        </w:tc>
        <w:tc>
          <w:tcPr>
            <w:tcW w:w="3204" w:type="dxa"/>
          </w:tcPr>
          <w:p w:rsidR="00C25106" w:rsidRDefault="006B7178" w:rsidP="00935902">
            <w:pPr>
              <w:suppressAutoHyphens/>
            </w:pPr>
            <w:r w:rsidRPr="00935902">
              <w:t xml:space="preserve">Die Auseinandersetzung mit einem noch zu regelnden politischen Sachverhalt erhält durch die künstlerische Interpretation eine eigene und neue inhaltliche </w:t>
            </w:r>
          </w:p>
          <w:p w:rsidR="006B7178" w:rsidRPr="00935902" w:rsidRDefault="006B7178" w:rsidP="00935902">
            <w:pPr>
              <w:suppressAutoHyphens/>
            </w:pPr>
            <w:r w:rsidRPr="00935902">
              <w:t>(Voraus</w:t>
            </w:r>
            <w:r w:rsidR="00C25106">
              <w:t>-</w:t>
            </w:r>
            <w:r w:rsidRPr="00935902">
              <w:t>)Bedeutung und verlässt damit das Feld der Spekulation zugunsten einer (Schein</w:t>
            </w:r>
            <w:r w:rsidR="00C25106">
              <w:t>-</w:t>
            </w:r>
            <w:r w:rsidRPr="00935902">
              <w:t xml:space="preserve">)Wahrheit. </w:t>
            </w:r>
          </w:p>
        </w:tc>
        <w:tc>
          <w:tcPr>
            <w:tcW w:w="3204" w:type="dxa"/>
          </w:tcPr>
          <w:p w:rsidR="006B7178" w:rsidRPr="00935902" w:rsidRDefault="006B7178" w:rsidP="00935902">
            <w:pPr>
              <w:suppressAutoHyphens/>
            </w:pPr>
            <w:r w:rsidRPr="00935902">
              <w:t>Die Aus</w:t>
            </w:r>
            <w:r w:rsidR="000A7BB4" w:rsidRPr="00935902">
              <w:t>einandersetzung mit einem zurückliegenden politischen Sachverhalt erhält durch die künstlerische Interpretation eine neue inhaltliche (Zusatz</w:t>
            </w:r>
            <w:r w:rsidR="00C25106">
              <w:t>-</w:t>
            </w:r>
            <w:r w:rsidR="000A7BB4" w:rsidRPr="00935902">
              <w:t>)Bedeutung und verlässt damit das Feld der Faktizität zugunsten einer (Schein</w:t>
            </w:r>
            <w:r w:rsidR="00C25106">
              <w:t>-</w:t>
            </w:r>
            <w:r w:rsidR="000A7BB4" w:rsidRPr="00935902">
              <w:t>)Wahrheit.</w:t>
            </w:r>
          </w:p>
        </w:tc>
      </w:tr>
      <w:tr w:rsidR="000A7BB4" w:rsidTr="00511605">
        <w:tc>
          <w:tcPr>
            <w:tcW w:w="9210" w:type="dxa"/>
            <w:gridSpan w:val="3"/>
          </w:tcPr>
          <w:p w:rsidR="000A7BB4" w:rsidRPr="00935902" w:rsidRDefault="000A7BB4" w:rsidP="00935902">
            <w:pPr>
              <w:suppressAutoHyphens/>
            </w:pPr>
            <w:r w:rsidRPr="00935902">
              <w:t xml:space="preserve">Geschichtskulturelle Darstellungen sind also wesentliche und wichtige Verständnis- sowie Interpretationsträger für die Herausbildung einer Deutungs- und Erinnerungskultur in einer Gesellschaft. </w:t>
            </w:r>
          </w:p>
        </w:tc>
      </w:tr>
    </w:tbl>
    <w:p w:rsidR="00935902" w:rsidRDefault="00935902" w:rsidP="00935902">
      <w:pPr>
        <w:suppressAutoHyphens/>
        <w:rPr>
          <w:i/>
          <w:sz w:val="20"/>
          <w:szCs w:val="20"/>
        </w:rPr>
      </w:pPr>
    </w:p>
    <w:p w:rsidR="00935902" w:rsidRDefault="00935902" w:rsidP="00935902">
      <w:pPr>
        <w:suppressAutoHyphens/>
        <w:rPr>
          <w:i/>
          <w:sz w:val="20"/>
          <w:szCs w:val="20"/>
        </w:rPr>
      </w:pPr>
    </w:p>
    <w:p w:rsidR="00935902" w:rsidRDefault="00935902" w:rsidP="00935902">
      <w:pPr>
        <w:suppressAutoHyphens/>
        <w:rPr>
          <w:i/>
          <w:sz w:val="20"/>
          <w:szCs w:val="20"/>
        </w:rPr>
      </w:pPr>
    </w:p>
    <w:p w:rsidR="00935902" w:rsidRDefault="00935902" w:rsidP="00935902">
      <w:pPr>
        <w:suppressAutoHyphens/>
        <w:rPr>
          <w:i/>
          <w:sz w:val="20"/>
          <w:szCs w:val="20"/>
        </w:rPr>
      </w:pPr>
    </w:p>
    <w:p w:rsidR="00935902" w:rsidRDefault="00935902" w:rsidP="00935902">
      <w:pPr>
        <w:suppressAutoHyphens/>
        <w:rPr>
          <w:i/>
          <w:sz w:val="20"/>
          <w:szCs w:val="20"/>
        </w:rPr>
      </w:pPr>
    </w:p>
    <w:p w:rsidR="00935902" w:rsidRPr="00935902" w:rsidRDefault="00935902" w:rsidP="00935902">
      <w:pPr>
        <w:suppressAutoHyphens/>
        <w:rPr>
          <w:lang w:val="en-US"/>
        </w:rPr>
      </w:pPr>
      <w:r w:rsidRPr="00755091">
        <w:rPr>
          <w:i/>
          <w:noProof/>
          <w:sz w:val="20"/>
          <w:szCs w:val="20"/>
          <w:lang w:eastAsia="de-DE"/>
        </w:rPr>
        <w:drawing>
          <wp:inline distT="0" distB="0" distL="0" distR="0">
            <wp:extent cx="1255836" cy="439387"/>
            <wp:effectExtent l="19050" t="0" r="1464" b="0"/>
            <wp:docPr id="7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03" cy="45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902">
        <w:rPr>
          <w:i/>
          <w:sz w:val="20"/>
          <w:szCs w:val="20"/>
          <w:lang w:val="en-US"/>
        </w:rPr>
        <w:t xml:space="preserve"> </w:t>
      </w:r>
      <w:r w:rsidRPr="00935902">
        <w:rPr>
          <w:lang w:val="en-US"/>
        </w:rPr>
        <w:t>LISUM 2017</w:t>
      </w:r>
    </w:p>
    <w:p w:rsidR="00935902" w:rsidRPr="00935902" w:rsidRDefault="00935902" w:rsidP="00935902">
      <w:pPr>
        <w:suppressAutoHyphens/>
        <w:spacing w:line="240" w:lineRule="auto"/>
        <w:rPr>
          <w:rStyle w:val="mw-mmv-title"/>
          <w:iCs/>
          <w:color w:val="333333"/>
          <w:sz w:val="16"/>
          <w:szCs w:val="16"/>
          <w:lang w:val="en-US"/>
        </w:rPr>
      </w:pPr>
      <w:r w:rsidRPr="00935902">
        <w:rPr>
          <w:rStyle w:val="mw-mmv-title"/>
          <w:iCs/>
          <w:color w:val="333333"/>
          <w:sz w:val="16"/>
          <w:szCs w:val="16"/>
          <w:lang w:val="en-US"/>
        </w:rPr>
        <w:t xml:space="preserve">M1: </w:t>
      </w:r>
      <w:hyperlink r:id="rId15" w:anchor="/media/File:Deutschlands_Zukunft.jpg" w:history="1">
        <w:r w:rsidRPr="00935902">
          <w:rPr>
            <w:rStyle w:val="Hyperlink"/>
            <w:iCs/>
            <w:color w:val="auto"/>
            <w:sz w:val="16"/>
            <w:szCs w:val="16"/>
            <w:u w:val="none"/>
            <w:lang w:val="en-US"/>
          </w:rPr>
          <w:t>https://de.wikipedia.org/wiki/Deutsche_Reichsgr%C3%BCndung#/media/File:Deutschlands_Zukunft.jpg</w:t>
        </w:r>
      </w:hyperlink>
      <w:r w:rsidRPr="00935902">
        <w:rPr>
          <w:rStyle w:val="mw-mmv-title"/>
          <w:iCs/>
          <w:sz w:val="16"/>
          <w:szCs w:val="16"/>
          <w:lang w:val="en-US"/>
        </w:rPr>
        <w:t xml:space="preserve"> (</w:t>
      </w:r>
      <w:proofErr w:type="spellStart"/>
      <w:r w:rsidRPr="00935902">
        <w:rPr>
          <w:rStyle w:val="mw-mmv-title"/>
          <w:iCs/>
          <w:sz w:val="16"/>
          <w:szCs w:val="16"/>
          <w:lang w:val="en-US"/>
        </w:rPr>
        <w:t>Z</w:t>
      </w:r>
      <w:r w:rsidRPr="00935902">
        <w:rPr>
          <w:rStyle w:val="mw-mmv-title"/>
          <w:iCs/>
          <w:color w:val="333333"/>
          <w:sz w:val="16"/>
          <w:szCs w:val="16"/>
          <w:lang w:val="en-US"/>
        </w:rPr>
        <w:t>ugriff</w:t>
      </w:r>
      <w:proofErr w:type="spellEnd"/>
      <w:r w:rsidRPr="00935902">
        <w:rPr>
          <w:rStyle w:val="mw-mmv-title"/>
          <w:iCs/>
          <w:color w:val="333333"/>
          <w:sz w:val="16"/>
          <w:szCs w:val="16"/>
          <w:lang w:val="en-US"/>
        </w:rPr>
        <w:t xml:space="preserve"> am 10.05.2016) Public Domain</w:t>
      </w:r>
    </w:p>
    <w:p w:rsidR="00935902" w:rsidRPr="00935902" w:rsidRDefault="00935902" w:rsidP="00935902">
      <w:pPr>
        <w:suppressAutoHyphens/>
        <w:spacing w:line="240" w:lineRule="auto"/>
        <w:rPr>
          <w:sz w:val="16"/>
          <w:szCs w:val="16"/>
          <w:lang w:val="en-US"/>
        </w:rPr>
      </w:pPr>
      <w:r w:rsidRPr="00935902">
        <w:rPr>
          <w:sz w:val="16"/>
          <w:szCs w:val="16"/>
          <w:lang w:val="en-US"/>
        </w:rPr>
        <w:t>M2: https://commons.wikimedia.org/wiki/File:Wernerprokla.jpg (</w:t>
      </w:r>
      <w:proofErr w:type="spellStart"/>
      <w:r w:rsidRPr="00935902">
        <w:rPr>
          <w:sz w:val="16"/>
          <w:szCs w:val="16"/>
          <w:lang w:val="en-US"/>
        </w:rPr>
        <w:t>Zugriff</w:t>
      </w:r>
      <w:proofErr w:type="spellEnd"/>
      <w:r w:rsidRPr="00935902">
        <w:rPr>
          <w:sz w:val="16"/>
          <w:szCs w:val="16"/>
          <w:lang w:val="en-US"/>
        </w:rPr>
        <w:t xml:space="preserve"> am 10.05.2016); Public Domain</w:t>
      </w:r>
    </w:p>
    <w:p w:rsidR="008119C5" w:rsidRPr="00935902" w:rsidRDefault="008119C5" w:rsidP="00935902">
      <w:pPr>
        <w:suppressAutoHyphens/>
        <w:rPr>
          <w:sz w:val="2"/>
          <w:szCs w:val="2"/>
          <w:lang w:val="en-US"/>
        </w:rPr>
      </w:pPr>
    </w:p>
    <w:sectPr w:rsidR="008119C5" w:rsidRPr="00935902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65" w:rsidRDefault="00424765" w:rsidP="00837EC7">
      <w:pPr>
        <w:spacing w:line="240" w:lineRule="auto"/>
      </w:pPr>
      <w:r>
        <w:separator/>
      </w:r>
    </w:p>
  </w:endnote>
  <w:endnote w:type="continuationSeparator" w:id="0">
    <w:p w:rsidR="00424765" w:rsidRDefault="0042476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6B7178" w:rsidRDefault="006B7178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2627E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65" w:rsidRDefault="00424765" w:rsidP="00837EC7">
      <w:pPr>
        <w:spacing w:line="240" w:lineRule="auto"/>
      </w:pPr>
      <w:r>
        <w:separator/>
      </w:r>
    </w:p>
  </w:footnote>
  <w:footnote w:type="continuationSeparator" w:id="0">
    <w:p w:rsidR="00424765" w:rsidRDefault="00424765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78" w:rsidRPr="00142DFA" w:rsidRDefault="006B7178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450F"/>
    <w:multiLevelType w:val="hybridMultilevel"/>
    <w:tmpl w:val="7BF27834"/>
    <w:lvl w:ilvl="0" w:tplc="9DE61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04080"/>
    <w:multiLevelType w:val="hybridMultilevel"/>
    <w:tmpl w:val="B95C92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68A6"/>
    <w:multiLevelType w:val="hybridMultilevel"/>
    <w:tmpl w:val="DA766B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FB2880"/>
    <w:multiLevelType w:val="hybridMultilevel"/>
    <w:tmpl w:val="F5AEC4A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486609"/>
    <w:multiLevelType w:val="hybridMultilevel"/>
    <w:tmpl w:val="8A78A63A"/>
    <w:lvl w:ilvl="0" w:tplc="E4D42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71D9C"/>
    <w:multiLevelType w:val="hybridMultilevel"/>
    <w:tmpl w:val="2180A3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B21122"/>
    <w:multiLevelType w:val="hybridMultilevel"/>
    <w:tmpl w:val="DDD24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014C6"/>
    <w:multiLevelType w:val="hybridMultilevel"/>
    <w:tmpl w:val="D3643D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371B4"/>
    <w:multiLevelType w:val="hybridMultilevel"/>
    <w:tmpl w:val="8EB64428"/>
    <w:lvl w:ilvl="0" w:tplc="9DE61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5456CE"/>
    <w:multiLevelType w:val="hybridMultilevel"/>
    <w:tmpl w:val="C1C89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684032"/>
    <w:multiLevelType w:val="hybridMultilevel"/>
    <w:tmpl w:val="DF429E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1B7DEB"/>
    <w:multiLevelType w:val="hybridMultilevel"/>
    <w:tmpl w:val="686C96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C44FA"/>
    <w:multiLevelType w:val="hybridMultilevel"/>
    <w:tmpl w:val="EF182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9"/>
  </w:num>
  <w:num w:numId="5">
    <w:abstractNumId w:val="2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1"/>
  </w:num>
  <w:num w:numId="12">
    <w:abstractNumId w:val="16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2"/>
  </w:num>
  <w:num w:numId="18">
    <w:abstractNumId w:val="19"/>
  </w:num>
  <w:num w:numId="19">
    <w:abstractNumId w:val="0"/>
  </w:num>
  <w:num w:numId="20">
    <w:abstractNumId w:val="18"/>
  </w:num>
  <w:num w:numId="21">
    <w:abstractNumId w:val="22"/>
  </w:num>
  <w:num w:numId="22">
    <w:abstractNumId w:val="6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2515E"/>
    <w:rsid w:val="0004165F"/>
    <w:rsid w:val="000636E4"/>
    <w:rsid w:val="00067B0E"/>
    <w:rsid w:val="000A2A61"/>
    <w:rsid w:val="000A4B8B"/>
    <w:rsid w:val="000A7BB4"/>
    <w:rsid w:val="000C528D"/>
    <w:rsid w:val="000E10E7"/>
    <w:rsid w:val="00110F35"/>
    <w:rsid w:val="0011592A"/>
    <w:rsid w:val="00133562"/>
    <w:rsid w:val="00136172"/>
    <w:rsid w:val="00142DFA"/>
    <w:rsid w:val="00155F4E"/>
    <w:rsid w:val="001634E6"/>
    <w:rsid w:val="00163D87"/>
    <w:rsid w:val="00185133"/>
    <w:rsid w:val="00191700"/>
    <w:rsid w:val="001A04AC"/>
    <w:rsid w:val="001A71B9"/>
    <w:rsid w:val="001B043E"/>
    <w:rsid w:val="001C3197"/>
    <w:rsid w:val="001D17CE"/>
    <w:rsid w:val="001F0622"/>
    <w:rsid w:val="001F319E"/>
    <w:rsid w:val="001F471F"/>
    <w:rsid w:val="00202F49"/>
    <w:rsid w:val="00206E1F"/>
    <w:rsid w:val="002348B8"/>
    <w:rsid w:val="002627E1"/>
    <w:rsid w:val="00270DFC"/>
    <w:rsid w:val="002A04B8"/>
    <w:rsid w:val="002A2294"/>
    <w:rsid w:val="002B14FC"/>
    <w:rsid w:val="002D3F70"/>
    <w:rsid w:val="002D55C9"/>
    <w:rsid w:val="002D5D57"/>
    <w:rsid w:val="002E1682"/>
    <w:rsid w:val="002F3C8C"/>
    <w:rsid w:val="00300E1A"/>
    <w:rsid w:val="00321743"/>
    <w:rsid w:val="00334567"/>
    <w:rsid w:val="00362E57"/>
    <w:rsid w:val="00363539"/>
    <w:rsid w:val="0037391F"/>
    <w:rsid w:val="00374436"/>
    <w:rsid w:val="00381AB2"/>
    <w:rsid w:val="003974E1"/>
    <w:rsid w:val="003C0238"/>
    <w:rsid w:val="003E2F5A"/>
    <w:rsid w:val="003E74D5"/>
    <w:rsid w:val="003F1899"/>
    <w:rsid w:val="003F4234"/>
    <w:rsid w:val="0040115E"/>
    <w:rsid w:val="004072A0"/>
    <w:rsid w:val="00411347"/>
    <w:rsid w:val="00411AEC"/>
    <w:rsid w:val="00420481"/>
    <w:rsid w:val="00424765"/>
    <w:rsid w:val="00432230"/>
    <w:rsid w:val="00444F71"/>
    <w:rsid w:val="00445672"/>
    <w:rsid w:val="0045370E"/>
    <w:rsid w:val="00467ABE"/>
    <w:rsid w:val="004851BE"/>
    <w:rsid w:val="0049671A"/>
    <w:rsid w:val="00496D76"/>
    <w:rsid w:val="004A4690"/>
    <w:rsid w:val="004B41F7"/>
    <w:rsid w:val="004C485B"/>
    <w:rsid w:val="004C5D31"/>
    <w:rsid w:val="004F3656"/>
    <w:rsid w:val="005052CB"/>
    <w:rsid w:val="00505A1B"/>
    <w:rsid w:val="00511575"/>
    <w:rsid w:val="00537A2A"/>
    <w:rsid w:val="005960DF"/>
    <w:rsid w:val="005C16CC"/>
    <w:rsid w:val="005F1ACA"/>
    <w:rsid w:val="005F33F9"/>
    <w:rsid w:val="006428A0"/>
    <w:rsid w:val="00674694"/>
    <w:rsid w:val="00677337"/>
    <w:rsid w:val="006A22F8"/>
    <w:rsid w:val="006A599E"/>
    <w:rsid w:val="006B1292"/>
    <w:rsid w:val="006B141F"/>
    <w:rsid w:val="006B5985"/>
    <w:rsid w:val="006B7178"/>
    <w:rsid w:val="006C688D"/>
    <w:rsid w:val="006C713F"/>
    <w:rsid w:val="006D084A"/>
    <w:rsid w:val="006D5EEA"/>
    <w:rsid w:val="006D719E"/>
    <w:rsid w:val="00700815"/>
    <w:rsid w:val="007024FB"/>
    <w:rsid w:val="007250B9"/>
    <w:rsid w:val="007357B6"/>
    <w:rsid w:val="00737149"/>
    <w:rsid w:val="007453FB"/>
    <w:rsid w:val="00745B30"/>
    <w:rsid w:val="00755091"/>
    <w:rsid w:val="007621DD"/>
    <w:rsid w:val="00763844"/>
    <w:rsid w:val="007A2F64"/>
    <w:rsid w:val="007C1D1C"/>
    <w:rsid w:val="007C32D6"/>
    <w:rsid w:val="007C3E2C"/>
    <w:rsid w:val="007D6BA1"/>
    <w:rsid w:val="007D6FDF"/>
    <w:rsid w:val="00800563"/>
    <w:rsid w:val="00800BD6"/>
    <w:rsid w:val="008109AD"/>
    <w:rsid w:val="008119C5"/>
    <w:rsid w:val="00812733"/>
    <w:rsid w:val="00820851"/>
    <w:rsid w:val="00825908"/>
    <w:rsid w:val="00826C8F"/>
    <w:rsid w:val="00837EC7"/>
    <w:rsid w:val="0085559E"/>
    <w:rsid w:val="008558C7"/>
    <w:rsid w:val="00874561"/>
    <w:rsid w:val="00884BF8"/>
    <w:rsid w:val="00886BDD"/>
    <w:rsid w:val="00895021"/>
    <w:rsid w:val="008A1768"/>
    <w:rsid w:val="008A220C"/>
    <w:rsid w:val="008B1D49"/>
    <w:rsid w:val="008B6E6E"/>
    <w:rsid w:val="008D0FCA"/>
    <w:rsid w:val="008E2ED1"/>
    <w:rsid w:val="008E330B"/>
    <w:rsid w:val="008E3E68"/>
    <w:rsid w:val="008E7D45"/>
    <w:rsid w:val="008F78E6"/>
    <w:rsid w:val="009206AD"/>
    <w:rsid w:val="00935902"/>
    <w:rsid w:val="00937B60"/>
    <w:rsid w:val="00941C6C"/>
    <w:rsid w:val="0095558E"/>
    <w:rsid w:val="00971722"/>
    <w:rsid w:val="009814D7"/>
    <w:rsid w:val="00992A94"/>
    <w:rsid w:val="009A1D85"/>
    <w:rsid w:val="009A3A42"/>
    <w:rsid w:val="009B046A"/>
    <w:rsid w:val="009C0B9D"/>
    <w:rsid w:val="009F42E4"/>
    <w:rsid w:val="00A20523"/>
    <w:rsid w:val="00A366CC"/>
    <w:rsid w:val="00A5257E"/>
    <w:rsid w:val="00A573D5"/>
    <w:rsid w:val="00A57E9B"/>
    <w:rsid w:val="00A603AE"/>
    <w:rsid w:val="00A64475"/>
    <w:rsid w:val="00A804F8"/>
    <w:rsid w:val="00A828A1"/>
    <w:rsid w:val="00A9453F"/>
    <w:rsid w:val="00A973E5"/>
    <w:rsid w:val="00AB0F38"/>
    <w:rsid w:val="00AB509B"/>
    <w:rsid w:val="00AC550A"/>
    <w:rsid w:val="00AD39E6"/>
    <w:rsid w:val="00AE2D84"/>
    <w:rsid w:val="00AE3A55"/>
    <w:rsid w:val="00AE3A83"/>
    <w:rsid w:val="00AE6DEB"/>
    <w:rsid w:val="00B32877"/>
    <w:rsid w:val="00B52BB3"/>
    <w:rsid w:val="00B542E5"/>
    <w:rsid w:val="00B92193"/>
    <w:rsid w:val="00B94BD8"/>
    <w:rsid w:val="00BB1D0A"/>
    <w:rsid w:val="00BC2437"/>
    <w:rsid w:val="00BC43B6"/>
    <w:rsid w:val="00BC763D"/>
    <w:rsid w:val="00BD1EA8"/>
    <w:rsid w:val="00BD7E76"/>
    <w:rsid w:val="00BE6CDA"/>
    <w:rsid w:val="00BE7704"/>
    <w:rsid w:val="00BF22FF"/>
    <w:rsid w:val="00BF2994"/>
    <w:rsid w:val="00BF4880"/>
    <w:rsid w:val="00BF6D1A"/>
    <w:rsid w:val="00C01D4F"/>
    <w:rsid w:val="00C16860"/>
    <w:rsid w:val="00C2144F"/>
    <w:rsid w:val="00C25106"/>
    <w:rsid w:val="00C2632F"/>
    <w:rsid w:val="00C438FE"/>
    <w:rsid w:val="00C47F23"/>
    <w:rsid w:val="00C61307"/>
    <w:rsid w:val="00C6552D"/>
    <w:rsid w:val="00C74322"/>
    <w:rsid w:val="00C752F4"/>
    <w:rsid w:val="00C81E63"/>
    <w:rsid w:val="00CA5D77"/>
    <w:rsid w:val="00CB033E"/>
    <w:rsid w:val="00CB3549"/>
    <w:rsid w:val="00CE62CC"/>
    <w:rsid w:val="00D0707C"/>
    <w:rsid w:val="00D226DE"/>
    <w:rsid w:val="00D270BC"/>
    <w:rsid w:val="00D41BE0"/>
    <w:rsid w:val="00D75EE0"/>
    <w:rsid w:val="00D9224F"/>
    <w:rsid w:val="00DB7816"/>
    <w:rsid w:val="00DC762A"/>
    <w:rsid w:val="00DD0C30"/>
    <w:rsid w:val="00DF308F"/>
    <w:rsid w:val="00E16A0E"/>
    <w:rsid w:val="00E16B27"/>
    <w:rsid w:val="00E579BF"/>
    <w:rsid w:val="00E72519"/>
    <w:rsid w:val="00E777F7"/>
    <w:rsid w:val="00E84ADD"/>
    <w:rsid w:val="00E85DB9"/>
    <w:rsid w:val="00E86529"/>
    <w:rsid w:val="00E9094B"/>
    <w:rsid w:val="00EA4734"/>
    <w:rsid w:val="00EA5291"/>
    <w:rsid w:val="00EB070D"/>
    <w:rsid w:val="00EC1F75"/>
    <w:rsid w:val="00EC51CF"/>
    <w:rsid w:val="00EC68C4"/>
    <w:rsid w:val="00ED0EC3"/>
    <w:rsid w:val="00ED28F9"/>
    <w:rsid w:val="00EE4D23"/>
    <w:rsid w:val="00F11A0E"/>
    <w:rsid w:val="00F17F92"/>
    <w:rsid w:val="00F2257F"/>
    <w:rsid w:val="00F372D1"/>
    <w:rsid w:val="00F5187C"/>
    <w:rsid w:val="00F5418A"/>
    <w:rsid w:val="00F66100"/>
    <w:rsid w:val="00F8057E"/>
    <w:rsid w:val="00F86862"/>
    <w:rsid w:val="00FA0BB9"/>
    <w:rsid w:val="00FE40CE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styleId="KeinLeerraum">
    <w:name w:val="No Spacing"/>
    <w:uiPriority w:val="1"/>
    <w:qFormat/>
    <w:rsid w:val="000E10E7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E10E7"/>
    <w:rPr>
      <w:color w:val="0000FF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0E10E7"/>
  </w:style>
  <w:style w:type="character" w:customStyle="1" w:styleId="fliesstextnormal">
    <w:name w:val="fliesstext_normal"/>
    <w:basedOn w:val="Absatz-Standardschriftart"/>
    <w:rsid w:val="00886BDD"/>
    <w:rPr>
      <w:rFonts w:ascii="Arial" w:hAnsi="Arial" w:cs="Arial" w:hint="default"/>
      <w:color w:val="000000"/>
      <w:sz w:val="17"/>
      <w:szCs w:val="17"/>
    </w:rPr>
  </w:style>
  <w:style w:type="character" w:customStyle="1" w:styleId="language">
    <w:name w:val="language"/>
    <w:basedOn w:val="Absatz-Standardschriftart"/>
    <w:rsid w:val="00886BDD"/>
  </w:style>
  <w:style w:type="character" w:customStyle="1" w:styleId="mw-mmv-title">
    <w:name w:val="mw-mmv-title"/>
    <w:basedOn w:val="Absatz-Standardschriftart"/>
    <w:rsid w:val="009C0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Deutsche_Reichsgr%C3%BCndu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Deutsche_Reichsgr%C3%BCndung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e.wikipedia.org/wiki/Deutsche_Reichsgr%C3%BCndu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43D8E-022C-44E6-A3E8-28B10EEF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782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Foerster</cp:lastModifiedBy>
  <cp:revision>2</cp:revision>
  <cp:lastPrinted>2016-05-31T13:11:00Z</cp:lastPrinted>
  <dcterms:created xsi:type="dcterms:W3CDTF">2017-07-24T11:35:00Z</dcterms:created>
  <dcterms:modified xsi:type="dcterms:W3CDTF">2017-07-24T11:35:00Z</dcterms:modified>
</cp:coreProperties>
</file>