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5915B3">
      <w:pPr>
        <w:suppressAutoHyphens/>
        <w:spacing w:after="120"/>
      </w:pPr>
      <w:r w:rsidRPr="008119C5">
        <w:t>Standardillustrierende Aufgaben veranschaulichen beispielhaft Standards für Lehrkräfte, Lernende und Eltern.</w:t>
      </w:r>
      <w:r w:rsidR="007C1D1C">
        <w:t xml:space="preserve"> </w:t>
      </w:r>
    </w:p>
    <w:p w:rsidR="00202F49" w:rsidRPr="008119C5" w:rsidRDefault="00202F49" w:rsidP="005915B3">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5915B3">
            <w:pPr>
              <w:suppressAutoHyphens/>
              <w:spacing w:before="20" w:after="20" w:line="240" w:lineRule="auto"/>
              <w:rPr>
                <w:b/>
              </w:rPr>
            </w:pPr>
            <w:r w:rsidRPr="008119C5">
              <w:rPr>
                <w:b/>
              </w:rPr>
              <w:t>Fach</w:t>
            </w:r>
          </w:p>
        </w:tc>
        <w:tc>
          <w:tcPr>
            <w:tcW w:w="6433" w:type="dxa"/>
            <w:gridSpan w:val="3"/>
          </w:tcPr>
          <w:p w:rsidR="00B94BD8" w:rsidRPr="00202F49" w:rsidRDefault="00877858" w:rsidP="005915B3">
            <w:pPr>
              <w:suppressAutoHyphens/>
              <w:spacing w:before="20" w:after="20" w:line="240" w:lineRule="auto"/>
            </w:pPr>
            <w:r>
              <w:t>Geschichte</w:t>
            </w:r>
          </w:p>
        </w:tc>
      </w:tr>
      <w:tr w:rsidR="00420481" w:rsidRPr="008119C5" w:rsidTr="00C16860">
        <w:tc>
          <w:tcPr>
            <w:tcW w:w="2802" w:type="dxa"/>
          </w:tcPr>
          <w:p w:rsidR="00420481" w:rsidRPr="009B046A" w:rsidRDefault="00420481" w:rsidP="005915B3">
            <w:pPr>
              <w:suppressAutoHyphens/>
              <w:spacing w:before="20" w:after="20" w:line="240" w:lineRule="auto"/>
              <w:rPr>
                <w:b/>
              </w:rPr>
            </w:pPr>
            <w:r w:rsidRPr="009B046A">
              <w:rPr>
                <w:b/>
              </w:rPr>
              <w:t>Name der Aufgabe</w:t>
            </w:r>
          </w:p>
        </w:tc>
        <w:tc>
          <w:tcPr>
            <w:tcW w:w="6433" w:type="dxa"/>
            <w:gridSpan w:val="3"/>
          </w:tcPr>
          <w:p w:rsidR="00420481" w:rsidRPr="00202F49" w:rsidRDefault="00877858" w:rsidP="005915B3">
            <w:pPr>
              <w:suppressAutoHyphens/>
              <w:spacing w:before="20" w:after="20" w:line="240" w:lineRule="auto"/>
            </w:pPr>
            <w:r>
              <w:t>Friedliche Revolution 1989</w:t>
            </w:r>
          </w:p>
        </w:tc>
      </w:tr>
      <w:tr w:rsidR="00B94BD8" w:rsidRPr="008119C5" w:rsidTr="00C16860">
        <w:tc>
          <w:tcPr>
            <w:tcW w:w="2802" w:type="dxa"/>
          </w:tcPr>
          <w:p w:rsidR="00B94BD8" w:rsidRPr="008119C5" w:rsidRDefault="00B94BD8" w:rsidP="005915B3">
            <w:pPr>
              <w:suppressAutoHyphens/>
              <w:spacing w:before="20" w:after="20" w:line="240" w:lineRule="auto"/>
              <w:rPr>
                <w:b/>
              </w:rPr>
            </w:pPr>
            <w:r w:rsidRPr="008119C5">
              <w:rPr>
                <w:b/>
              </w:rPr>
              <w:t>Kompetenzbereich</w:t>
            </w:r>
          </w:p>
        </w:tc>
        <w:tc>
          <w:tcPr>
            <w:tcW w:w="6433" w:type="dxa"/>
            <w:gridSpan w:val="3"/>
          </w:tcPr>
          <w:p w:rsidR="00B94BD8" w:rsidRPr="008A1768" w:rsidRDefault="00877858" w:rsidP="005915B3">
            <w:pPr>
              <w:suppressAutoHyphens/>
              <w:spacing w:before="20" w:after="20" w:line="240" w:lineRule="auto"/>
            </w:pPr>
            <w:r>
              <w:t>Darstellen – historisch Erzählen (Ge-K5)</w:t>
            </w:r>
          </w:p>
        </w:tc>
      </w:tr>
      <w:tr w:rsidR="00B94BD8" w:rsidRPr="008119C5" w:rsidTr="00C16860">
        <w:tc>
          <w:tcPr>
            <w:tcW w:w="2802" w:type="dxa"/>
          </w:tcPr>
          <w:p w:rsidR="00B94BD8" w:rsidRPr="008119C5" w:rsidRDefault="00B94BD8" w:rsidP="005915B3">
            <w:pPr>
              <w:tabs>
                <w:tab w:val="left" w:pos="1373"/>
              </w:tabs>
              <w:suppressAutoHyphens/>
              <w:spacing w:before="20" w:after="20" w:line="240" w:lineRule="auto"/>
              <w:rPr>
                <w:b/>
              </w:rPr>
            </w:pPr>
            <w:r w:rsidRPr="008119C5">
              <w:rPr>
                <w:b/>
              </w:rPr>
              <w:t>Kompetenz</w:t>
            </w:r>
          </w:p>
        </w:tc>
        <w:tc>
          <w:tcPr>
            <w:tcW w:w="6433" w:type="dxa"/>
            <w:gridSpan w:val="3"/>
          </w:tcPr>
          <w:p w:rsidR="00877858" w:rsidRDefault="00877858" w:rsidP="005915B3">
            <w:pPr>
              <w:tabs>
                <w:tab w:val="left" w:pos="1373"/>
              </w:tabs>
              <w:suppressAutoHyphens/>
              <w:spacing w:before="20" w:after="20" w:line="240" w:lineRule="auto"/>
            </w:pPr>
            <w:r>
              <w:t xml:space="preserve">Historische Sachverhalte zu einer Darstellung verbinden </w:t>
            </w:r>
          </w:p>
          <w:p w:rsidR="00B94BD8" w:rsidRPr="008A1768" w:rsidRDefault="00877858" w:rsidP="005915B3">
            <w:pPr>
              <w:tabs>
                <w:tab w:val="left" w:pos="1373"/>
              </w:tabs>
              <w:suppressAutoHyphens/>
              <w:spacing w:before="20" w:after="20" w:line="240" w:lineRule="auto"/>
            </w:pPr>
            <w:r>
              <w:t>(Narrativität) (Ge-K5.1)</w:t>
            </w:r>
          </w:p>
        </w:tc>
      </w:tr>
      <w:tr w:rsidR="00B94BD8" w:rsidRPr="008119C5" w:rsidTr="00C16860">
        <w:tc>
          <w:tcPr>
            <w:tcW w:w="2802" w:type="dxa"/>
          </w:tcPr>
          <w:p w:rsidR="00B94BD8" w:rsidRPr="008119C5" w:rsidRDefault="008E2ED1" w:rsidP="005915B3">
            <w:pPr>
              <w:tabs>
                <w:tab w:val="left" w:pos="1190"/>
              </w:tabs>
              <w:suppressAutoHyphens/>
              <w:spacing w:before="20" w:after="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877858" w:rsidP="005915B3">
            <w:pPr>
              <w:tabs>
                <w:tab w:val="left" w:pos="1190"/>
              </w:tabs>
              <w:suppressAutoHyphens/>
              <w:spacing w:before="20" w:after="20" w:line="240" w:lineRule="auto"/>
            </w:pPr>
            <w:r>
              <w:t>E/F</w:t>
            </w:r>
          </w:p>
        </w:tc>
      </w:tr>
      <w:tr w:rsidR="008E2ED1" w:rsidRPr="008119C5" w:rsidTr="00C16860">
        <w:tc>
          <w:tcPr>
            <w:tcW w:w="2802" w:type="dxa"/>
          </w:tcPr>
          <w:p w:rsidR="008E2ED1" w:rsidRDefault="008E2ED1" w:rsidP="005915B3">
            <w:pPr>
              <w:tabs>
                <w:tab w:val="left" w:pos="1190"/>
              </w:tabs>
              <w:suppressAutoHyphens/>
              <w:spacing w:before="20" w:after="20" w:line="240" w:lineRule="auto"/>
              <w:rPr>
                <w:b/>
              </w:rPr>
            </w:pPr>
            <w:r w:rsidRPr="008119C5">
              <w:rPr>
                <w:b/>
              </w:rPr>
              <w:t>Standard</w:t>
            </w:r>
          </w:p>
        </w:tc>
        <w:tc>
          <w:tcPr>
            <w:tcW w:w="6433" w:type="dxa"/>
            <w:gridSpan w:val="3"/>
          </w:tcPr>
          <w:p w:rsidR="008E2ED1" w:rsidRPr="008A1768" w:rsidRDefault="00877858" w:rsidP="005915B3">
            <w:pPr>
              <w:tabs>
                <w:tab w:val="left" w:pos="1190"/>
              </w:tabs>
              <w:suppressAutoHyphens/>
              <w:spacing w:before="20" w:after="20" w:line="240" w:lineRule="auto"/>
            </w:pPr>
            <w:r>
              <w:t>Die Schülerinnen und Schüler können ein Ereignis nachvollziehbar und erklärend darstellen.</w:t>
            </w:r>
          </w:p>
        </w:tc>
      </w:tr>
      <w:tr w:rsidR="00B94BD8" w:rsidRPr="008119C5" w:rsidTr="00C16860">
        <w:tc>
          <w:tcPr>
            <w:tcW w:w="2802" w:type="dxa"/>
            <w:tcBorders>
              <w:bottom w:val="single" w:sz="4" w:space="0" w:color="808080" w:themeColor="background1" w:themeShade="80"/>
            </w:tcBorders>
          </w:tcPr>
          <w:p w:rsidR="00B94BD8" w:rsidRPr="008119C5" w:rsidRDefault="00B94BD8" w:rsidP="005915B3">
            <w:pPr>
              <w:tabs>
                <w:tab w:val="left" w:pos="1190"/>
              </w:tabs>
              <w:suppressAutoHyphens/>
              <w:spacing w:before="20" w:after="20" w:line="240" w:lineRule="auto"/>
              <w:rPr>
                <w:b/>
              </w:rPr>
            </w:pPr>
            <w:r>
              <w:rPr>
                <w:b/>
              </w:rPr>
              <w:t>ggf. Themenfeld</w:t>
            </w:r>
          </w:p>
        </w:tc>
        <w:tc>
          <w:tcPr>
            <w:tcW w:w="6433" w:type="dxa"/>
            <w:gridSpan w:val="3"/>
            <w:tcBorders>
              <w:bottom w:val="single" w:sz="4" w:space="0" w:color="808080" w:themeColor="background1" w:themeShade="80"/>
            </w:tcBorders>
          </w:tcPr>
          <w:p w:rsidR="00877858" w:rsidRDefault="00877858" w:rsidP="005915B3">
            <w:pPr>
              <w:tabs>
                <w:tab w:val="left" w:pos="1190"/>
              </w:tabs>
              <w:suppressAutoHyphens/>
              <w:spacing w:before="20" w:after="20" w:line="240" w:lineRule="auto"/>
            </w:pPr>
            <w:r>
              <w:t>3.4 Basismodul 9/10 (Ge-I4), Der Kalte Krieg: Bipolare Welt und Deutschland nach 1945</w:t>
            </w:r>
          </w:p>
          <w:p w:rsidR="00B94BD8" w:rsidRPr="00202F49" w:rsidRDefault="00877858" w:rsidP="005915B3">
            <w:pPr>
              <w:tabs>
                <w:tab w:val="left" w:pos="1190"/>
              </w:tabs>
              <w:suppressAutoHyphens/>
              <w:spacing w:before="20" w:after="20" w:line="240" w:lineRule="auto"/>
            </w:pPr>
            <w:r>
              <w:t xml:space="preserve">Friedliche Revolution 1989 und Deutsche Einheit als </w:t>
            </w:r>
            <w:r>
              <w:br/>
              <w:t>Herausforderung und Prozess</w:t>
            </w:r>
          </w:p>
        </w:tc>
      </w:tr>
      <w:tr w:rsidR="005C16CC" w:rsidRPr="008119C5" w:rsidTr="00C16860">
        <w:tc>
          <w:tcPr>
            <w:tcW w:w="2802" w:type="dxa"/>
            <w:tcBorders>
              <w:bottom w:val="single" w:sz="4" w:space="0" w:color="808080" w:themeColor="background1" w:themeShade="80"/>
            </w:tcBorders>
          </w:tcPr>
          <w:p w:rsidR="005C16CC" w:rsidRDefault="005C16CC" w:rsidP="005915B3">
            <w:pPr>
              <w:tabs>
                <w:tab w:val="left" w:pos="1190"/>
              </w:tabs>
              <w:suppressAutoHyphens/>
              <w:spacing w:before="20" w:after="2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Pr="00202F49" w:rsidRDefault="00877858" w:rsidP="005915B3">
            <w:pPr>
              <w:tabs>
                <w:tab w:val="left" w:pos="1190"/>
              </w:tabs>
              <w:suppressAutoHyphens/>
              <w:spacing w:before="20" w:after="20" w:line="240" w:lineRule="auto"/>
            </w:pPr>
            <w:r>
              <w:t>Sprachbildung</w:t>
            </w:r>
          </w:p>
        </w:tc>
      </w:tr>
      <w:tr w:rsidR="005C16CC" w:rsidRPr="008119C5" w:rsidTr="00C16860">
        <w:tc>
          <w:tcPr>
            <w:tcW w:w="2802" w:type="dxa"/>
            <w:tcBorders>
              <w:bottom w:val="single" w:sz="4" w:space="0" w:color="808080" w:themeColor="background1" w:themeShade="80"/>
            </w:tcBorders>
          </w:tcPr>
          <w:p w:rsidR="005C16CC" w:rsidRDefault="004851BE" w:rsidP="005915B3">
            <w:pPr>
              <w:tabs>
                <w:tab w:val="left" w:pos="1190"/>
              </w:tabs>
              <w:suppressAutoHyphens/>
              <w:spacing w:before="20" w:after="2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877858" w:rsidRDefault="00877858" w:rsidP="005915B3">
            <w:pPr>
              <w:tabs>
                <w:tab w:val="left" w:pos="1190"/>
              </w:tabs>
              <w:suppressAutoHyphens/>
              <w:spacing w:before="20" w:after="20" w:line="240" w:lineRule="auto"/>
            </w:pPr>
            <w:r>
              <w:t>1.3.2 Rezeption/Leseverstehen (SB-K2) - Texte verstehen und nutzen (SB-K2.1)</w:t>
            </w:r>
            <w:r>
              <w:br/>
              <w:t>D: aus Texten gezielt Informationen ermitteln (z. B. Fakten, Ereignisse, Themen)</w:t>
            </w:r>
          </w:p>
          <w:p w:rsidR="00877858" w:rsidRDefault="00877858" w:rsidP="005915B3">
            <w:pPr>
              <w:pStyle w:val="KeinLeerraum"/>
              <w:suppressAutoHyphens/>
              <w:spacing w:before="20" w:after="20"/>
            </w:pPr>
            <w:r>
              <w:t xml:space="preserve">1.3.2 Rezeption/Leseverstehen (SB-K2) - Lesetechniken und </w:t>
            </w:r>
          </w:p>
          <w:p w:rsidR="00877858" w:rsidRDefault="00877858" w:rsidP="005915B3">
            <w:pPr>
              <w:pStyle w:val="KeinLeerraum"/>
              <w:suppressAutoHyphens/>
              <w:spacing w:before="20" w:after="20"/>
            </w:pPr>
            <w:r>
              <w:t>Lesestrategien anwenden (SB-K2.2)</w:t>
            </w:r>
            <w:r>
              <w:br/>
              <w:t>D: Lesetechniken (u. a. orientierendes, selektives, überfliegendes und wiederholtes Lesen) entsprechend der Leseabsicht anwenden</w:t>
            </w:r>
            <w:r>
              <w:tab/>
            </w:r>
          </w:p>
          <w:p w:rsidR="00877858" w:rsidRDefault="00877858" w:rsidP="005915B3">
            <w:pPr>
              <w:pStyle w:val="KeinLeerraum"/>
              <w:suppressAutoHyphens/>
              <w:spacing w:before="20" w:after="20"/>
            </w:pPr>
            <w:r>
              <w:t>1.3.3 Produktion/Sprechen (SB-K3) - Sachverhalte und Informationen zusammenfassend wiedergeben (SB-K3.1)</w:t>
            </w:r>
          </w:p>
          <w:p w:rsidR="00877858" w:rsidRDefault="00877858" w:rsidP="005915B3">
            <w:pPr>
              <w:pStyle w:val="KeinLeerraum"/>
              <w:suppressAutoHyphens/>
              <w:spacing w:before="20" w:after="20"/>
            </w:pPr>
            <w:r>
              <w:t>D: Sachverhalte und Abläufe beschreiben</w:t>
            </w:r>
          </w:p>
          <w:p w:rsidR="00877858" w:rsidRDefault="00877858" w:rsidP="005915B3">
            <w:pPr>
              <w:pStyle w:val="KeinLeerraum"/>
              <w:suppressAutoHyphens/>
              <w:spacing w:before="20" w:after="20"/>
            </w:pPr>
            <w:r>
              <w:t>1.3.4 Produktion/Schreiben (SB-K4) – Texte schreiben (SB-K4.1)</w:t>
            </w:r>
          </w:p>
          <w:p w:rsidR="00877858" w:rsidRDefault="00877858" w:rsidP="005915B3">
            <w:pPr>
              <w:pStyle w:val="KeinLeerraum"/>
              <w:suppressAutoHyphens/>
              <w:spacing w:before="20" w:after="20"/>
            </w:pPr>
            <w:r>
              <w:t>D: informierende Texte (z. B. Berichte, Beschreibungen) unter Nutzung von geeigneten Textmustern und -bausteinen sowie von Wortlisten schreiben</w:t>
            </w:r>
          </w:p>
          <w:p w:rsidR="00877858" w:rsidRDefault="00877858" w:rsidP="005915B3">
            <w:pPr>
              <w:pStyle w:val="KeinLeerraum"/>
              <w:suppressAutoHyphens/>
              <w:spacing w:before="20" w:after="20"/>
            </w:pPr>
            <w:r>
              <w:t>1.3.4 Produktion/Schreiben (SB-K4) – Schreibstrategien anwenden (SB-K4.2)</w:t>
            </w:r>
          </w:p>
          <w:p w:rsidR="00877858" w:rsidRDefault="00877858" w:rsidP="005915B3">
            <w:pPr>
              <w:pStyle w:val="KeinLeerraum"/>
              <w:suppressAutoHyphens/>
              <w:spacing w:before="20" w:after="20"/>
            </w:pPr>
            <w:r>
              <w:t>D: im Text Gedanken verbinden, den Text einleiten und abschließen und dabei vorgegebene Wörter oder Textbausteine verwenden</w:t>
            </w:r>
          </w:p>
          <w:p w:rsidR="005C16CC" w:rsidRPr="00202F49" w:rsidRDefault="00877858" w:rsidP="005915B3">
            <w:pPr>
              <w:tabs>
                <w:tab w:val="left" w:pos="1190"/>
              </w:tabs>
              <w:suppressAutoHyphens/>
              <w:spacing w:before="20" w:after="20" w:line="240" w:lineRule="auto"/>
            </w:pPr>
            <w:r>
              <w:t>D: Texte überarbeiten und Überarbeitungshilfen nutzen</w:t>
            </w:r>
          </w:p>
        </w:tc>
      </w:tr>
      <w:tr w:rsidR="00F5187C" w:rsidRPr="008119C5" w:rsidTr="00142DFA">
        <w:tc>
          <w:tcPr>
            <w:tcW w:w="9235" w:type="dxa"/>
            <w:gridSpan w:val="4"/>
            <w:tcBorders>
              <w:bottom w:val="nil"/>
            </w:tcBorders>
          </w:tcPr>
          <w:p w:rsidR="00F5187C" w:rsidRPr="008119C5" w:rsidRDefault="00F5187C" w:rsidP="005915B3">
            <w:pPr>
              <w:suppressAutoHyphens/>
              <w:spacing w:before="20" w:after="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5915B3">
            <w:pPr>
              <w:tabs>
                <w:tab w:val="left" w:pos="840"/>
              </w:tabs>
              <w:suppressAutoHyphens/>
              <w:spacing w:before="20" w:after="20" w:line="240" w:lineRule="auto"/>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5915B3">
            <w:pPr>
              <w:suppressAutoHyphens/>
              <w:spacing w:before="20" w:after="20" w:line="240" w:lineRule="auto"/>
              <w:rPr>
                <w:b/>
              </w:rPr>
            </w:pPr>
            <w:r w:rsidRPr="008119C5">
              <w:rPr>
                <w:b/>
              </w:rPr>
              <w:t>halboffen</w:t>
            </w:r>
            <w:r w:rsidR="00334567">
              <w:rPr>
                <w:b/>
              </w:rPr>
              <w:tab/>
            </w:r>
            <w:r w:rsidR="00877858">
              <w:rPr>
                <w:b/>
              </w:rPr>
              <w:t>X</w:t>
            </w:r>
          </w:p>
        </w:tc>
        <w:tc>
          <w:tcPr>
            <w:tcW w:w="3079" w:type="dxa"/>
            <w:tcBorders>
              <w:top w:val="nil"/>
              <w:left w:val="nil"/>
              <w:bottom w:val="single" w:sz="4" w:space="0" w:color="808080" w:themeColor="background1" w:themeShade="80"/>
            </w:tcBorders>
          </w:tcPr>
          <w:p w:rsidR="00F17F92" w:rsidRPr="008119C5" w:rsidRDefault="00F17F92" w:rsidP="005915B3">
            <w:pPr>
              <w:tabs>
                <w:tab w:val="left" w:pos="1735"/>
              </w:tabs>
              <w:suppressAutoHyphens/>
              <w:spacing w:before="20" w:after="2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5915B3">
            <w:pPr>
              <w:suppressAutoHyphens/>
              <w:spacing w:before="20" w:after="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5915B3">
            <w:pPr>
              <w:suppressAutoHyphens/>
              <w:spacing w:before="20" w:after="2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5915B3">
            <w:pPr>
              <w:suppressAutoHyphens/>
              <w:spacing w:before="20" w:after="20" w:line="240" w:lineRule="auto"/>
              <w:rPr>
                <w:b/>
              </w:rPr>
            </w:pPr>
            <w:r>
              <w:rPr>
                <w:b/>
              </w:rPr>
              <w:t>Jahrgangsstufe</w:t>
            </w:r>
            <w:r w:rsidR="00F17F92" w:rsidRPr="008119C5">
              <w:rPr>
                <w:b/>
              </w:rPr>
              <w:t>:</w:t>
            </w:r>
            <w:r w:rsidR="00F5187C">
              <w:rPr>
                <w:b/>
              </w:rPr>
              <w:t xml:space="preserve"> </w:t>
            </w:r>
            <w:r w:rsidR="00877858">
              <w:rPr>
                <w:b/>
              </w:rPr>
              <w:t>9/10</w:t>
            </w:r>
          </w:p>
        </w:tc>
        <w:tc>
          <w:tcPr>
            <w:tcW w:w="3079" w:type="dxa"/>
            <w:tcBorders>
              <w:top w:val="nil"/>
              <w:left w:val="nil"/>
              <w:bottom w:val="single" w:sz="4" w:space="0" w:color="808080" w:themeColor="background1" w:themeShade="80"/>
            </w:tcBorders>
          </w:tcPr>
          <w:p w:rsidR="00F17F92" w:rsidRPr="008119C5" w:rsidRDefault="00F17F92" w:rsidP="005915B3">
            <w:pPr>
              <w:suppressAutoHyphens/>
              <w:spacing w:before="20" w:after="2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5915B3">
            <w:pPr>
              <w:suppressAutoHyphens/>
              <w:spacing w:before="20" w:after="2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877858" w:rsidP="005915B3">
            <w:pPr>
              <w:suppressAutoHyphens/>
              <w:spacing w:before="20" w:after="20" w:line="240" w:lineRule="auto"/>
            </w:pPr>
            <w:r>
              <w:t>Geschichtskultur: Erinnern an Vergangenheit, Kalter Krieg</w:t>
            </w:r>
          </w:p>
        </w:tc>
      </w:tr>
    </w:tbl>
    <w:p w:rsidR="00937B60" w:rsidRDefault="00937B60" w:rsidP="005915B3">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Default="00F5187C" w:rsidP="005915B3">
      <w:pPr>
        <w:suppressAutoHyphens/>
        <w:spacing w:before="60" w:after="60"/>
        <w:rPr>
          <w:b/>
          <w:sz w:val="24"/>
          <w:szCs w:val="24"/>
        </w:rPr>
      </w:pPr>
      <w:r w:rsidRPr="00F5187C">
        <w:rPr>
          <w:b/>
          <w:sz w:val="24"/>
          <w:szCs w:val="24"/>
        </w:rPr>
        <w:lastRenderedPageBreak/>
        <w:t xml:space="preserve">Aufgabe und Material: </w:t>
      </w:r>
    </w:p>
    <w:p w:rsidR="005915B3" w:rsidRPr="00F5187C" w:rsidRDefault="005915B3" w:rsidP="005915B3">
      <w:pPr>
        <w:suppressAutoHyphens/>
        <w:spacing w:before="60" w:after="60"/>
        <w:rPr>
          <w:b/>
          <w:sz w:val="24"/>
          <w:szCs w:val="24"/>
        </w:rPr>
      </w:pPr>
    </w:p>
    <w:p w:rsidR="00877858" w:rsidRPr="002C0F67" w:rsidRDefault="00877858" w:rsidP="005915B3">
      <w:pPr>
        <w:pStyle w:val="Listenabsatz"/>
        <w:suppressAutoHyphens/>
        <w:spacing w:line="240" w:lineRule="auto"/>
        <w:ind w:left="0"/>
      </w:pPr>
      <w:r w:rsidRPr="002C0F67">
        <w:t>In einer Rede anlässlich de</w:t>
      </w:r>
      <w:r>
        <w:t>r Öffnung der innerdeutschen Grenze im Jahre 1989 s</w:t>
      </w:r>
      <w:r w:rsidRPr="002C0F67">
        <w:t>ollen die wichtigsten historischen Ereignisse gewürdigt werden. Nun ist ein damit beauftragter Red</w:t>
      </w:r>
      <w:r>
        <w:t>ner</w:t>
      </w:r>
      <w:r w:rsidRPr="002C0F67">
        <w:t xml:space="preserve"> erkrank</w:t>
      </w:r>
      <w:r>
        <w:t>t</w:t>
      </w:r>
      <w:r w:rsidRPr="002C0F67">
        <w:t>. Deine Aufgabe ist es deshalb</w:t>
      </w:r>
      <w:r>
        <w:t>,</w:t>
      </w:r>
      <w:r w:rsidRPr="002C0F67">
        <w:t xml:space="preserve"> in eigenen Worten eine historische Darstellung der Ereignisse </w:t>
      </w:r>
      <w:r>
        <w:t xml:space="preserve">vor der Grenzöffnung </w:t>
      </w:r>
      <w:r w:rsidRPr="002C0F67">
        <w:t xml:space="preserve">zu schreiben und vorzutragen. Nutze dafür </w:t>
      </w:r>
      <w:r>
        <w:t>d</w:t>
      </w:r>
      <w:r w:rsidRPr="002C0F67">
        <w:t>eine Kennt</w:t>
      </w:r>
      <w:r>
        <w:softHyphen/>
      </w:r>
      <w:r w:rsidRPr="002C0F67">
        <w:t xml:space="preserve">nisse aus dem Unterricht und die </w:t>
      </w:r>
      <w:r>
        <w:t>Erkenntnisse aus den folgenden Arbeitsschritten</w:t>
      </w:r>
      <w:r w:rsidRPr="002C0F67">
        <w:t xml:space="preserve">. </w:t>
      </w:r>
    </w:p>
    <w:p w:rsidR="00877858" w:rsidRDefault="00877858" w:rsidP="005915B3">
      <w:pPr>
        <w:pStyle w:val="Listenabsatz"/>
        <w:suppressAutoHyphens/>
        <w:spacing w:line="240" w:lineRule="auto"/>
        <w:ind w:left="720"/>
        <w:rPr>
          <w:b/>
        </w:rPr>
      </w:pPr>
    </w:p>
    <w:p w:rsidR="00877858" w:rsidRDefault="00877858" w:rsidP="005915B3">
      <w:pPr>
        <w:pStyle w:val="Listenabsatz"/>
        <w:numPr>
          <w:ilvl w:val="0"/>
          <w:numId w:val="11"/>
        </w:numPr>
        <w:suppressAutoHyphens/>
        <w:spacing w:line="240" w:lineRule="auto"/>
      </w:pPr>
      <w:r w:rsidRPr="002C0F67">
        <w:t xml:space="preserve">Bringe die genannten </w:t>
      </w:r>
      <w:r>
        <w:t xml:space="preserve">historischen </w:t>
      </w:r>
      <w:r w:rsidRPr="002C0F67">
        <w:t>Daten und Ereignisse in die richtige zeitliche Abfolge (Nummern in die Spalte rechts eintragen).</w:t>
      </w:r>
    </w:p>
    <w:p w:rsidR="005915B3" w:rsidRDefault="005915B3" w:rsidP="00580240">
      <w:pPr>
        <w:pStyle w:val="Listenabsatz"/>
        <w:suppressAutoHyphens/>
        <w:spacing w:line="240" w:lineRule="auto"/>
        <w:ind w:left="360"/>
      </w:pPr>
    </w:p>
    <w:p w:rsidR="00877858" w:rsidRDefault="00877858" w:rsidP="005915B3">
      <w:pPr>
        <w:pStyle w:val="Listenabsatz"/>
        <w:numPr>
          <w:ilvl w:val="0"/>
          <w:numId w:val="11"/>
        </w:numPr>
        <w:suppressAutoHyphens/>
        <w:spacing w:line="240" w:lineRule="auto"/>
      </w:pPr>
      <w:r w:rsidRPr="002C0F67">
        <w:t xml:space="preserve">Wähle dann </w:t>
      </w:r>
      <w:r>
        <w:t xml:space="preserve">mindestens sechs </w:t>
      </w:r>
      <w:r w:rsidRPr="002C0F67">
        <w:t xml:space="preserve">Daten und Ereignisse aus, die </w:t>
      </w:r>
      <w:r>
        <w:t>d</w:t>
      </w:r>
      <w:r w:rsidRPr="002C0F67">
        <w:t>ir für die gestellte Aufgabe wichtig erscheinen.</w:t>
      </w:r>
    </w:p>
    <w:p w:rsidR="005915B3" w:rsidRDefault="005915B3" w:rsidP="00580240">
      <w:pPr>
        <w:pStyle w:val="Listenabsatz"/>
        <w:suppressAutoHyphens/>
        <w:spacing w:line="240" w:lineRule="auto"/>
        <w:ind w:left="360"/>
      </w:pPr>
    </w:p>
    <w:p w:rsidR="00877858" w:rsidRDefault="00877858" w:rsidP="005915B3">
      <w:pPr>
        <w:pStyle w:val="Listenabsatz"/>
        <w:numPr>
          <w:ilvl w:val="0"/>
          <w:numId w:val="11"/>
        </w:numPr>
        <w:suppressAutoHyphens/>
        <w:spacing w:line="240" w:lineRule="auto"/>
      </w:pPr>
      <w:r w:rsidRPr="002C0F67">
        <w:t xml:space="preserve">Schreibe nun in eigenen Worten eine historische Darstellung. </w:t>
      </w:r>
      <w:r>
        <w:t xml:space="preserve">Achte darauf, dass </w:t>
      </w:r>
      <w:r w:rsidRPr="002C0F67">
        <w:t xml:space="preserve">dabei </w:t>
      </w:r>
      <w:r>
        <w:t xml:space="preserve">einige der </w:t>
      </w:r>
      <w:r w:rsidRPr="002C0F67">
        <w:t>folgende</w:t>
      </w:r>
      <w:r>
        <w:t>n</w:t>
      </w:r>
      <w:r w:rsidRPr="002C0F67">
        <w:t xml:space="preserve"> Worte und Redemittel</w:t>
      </w:r>
      <w:r>
        <w:t xml:space="preserve"> genutzt werden</w:t>
      </w:r>
      <w:r w:rsidRPr="002C0F67">
        <w:t>: dann, weil, aber, obwohl, zu Beginn, währenddessen, danach, zum Schluss.</w:t>
      </w:r>
    </w:p>
    <w:p w:rsidR="00877858" w:rsidRPr="00BB4D95" w:rsidRDefault="00877858" w:rsidP="005915B3">
      <w:pPr>
        <w:pStyle w:val="Listenabsatz"/>
        <w:suppressAutoHyphens/>
        <w:spacing w:line="240" w:lineRule="auto"/>
        <w:rPr>
          <w:sz w:val="24"/>
          <w:szCs w:val="24"/>
        </w:rPr>
      </w:pPr>
    </w:p>
    <w:tbl>
      <w:tblPr>
        <w:tblStyle w:val="Tabellengitternetz"/>
        <w:tblW w:w="9322" w:type="dxa"/>
        <w:tblLook w:val="04A0"/>
      </w:tblPr>
      <w:tblGrid>
        <w:gridCol w:w="8287"/>
        <w:gridCol w:w="1035"/>
      </w:tblGrid>
      <w:tr w:rsidR="00877858" w:rsidTr="007A0974">
        <w:tc>
          <w:tcPr>
            <w:tcW w:w="8287" w:type="dxa"/>
          </w:tcPr>
          <w:p w:rsidR="00877858" w:rsidRPr="00BB4D95" w:rsidRDefault="00877858" w:rsidP="005915B3">
            <w:pPr>
              <w:suppressAutoHyphens/>
              <w:spacing w:after="60" w:line="240" w:lineRule="auto"/>
              <w:rPr>
                <w:b/>
              </w:rPr>
            </w:pPr>
            <w:r w:rsidRPr="00BB4D95">
              <w:rPr>
                <w:b/>
              </w:rPr>
              <w:t>historische Daten und Ereignisse</w:t>
            </w:r>
          </w:p>
        </w:tc>
        <w:tc>
          <w:tcPr>
            <w:tcW w:w="1035" w:type="dxa"/>
          </w:tcPr>
          <w:p w:rsidR="00877858" w:rsidRPr="00BB4D95" w:rsidRDefault="00877858" w:rsidP="005915B3">
            <w:pPr>
              <w:suppressAutoHyphens/>
              <w:spacing w:after="60" w:line="240" w:lineRule="auto"/>
              <w:rPr>
                <w:b/>
              </w:rPr>
            </w:pPr>
            <w:r w:rsidRPr="00BB4D95">
              <w:rPr>
                <w:b/>
              </w:rPr>
              <w:t>Abfolge</w:t>
            </w:r>
          </w:p>
        </w:tc>
      </w:tr>
      <w:tr w:rsidR="00877858" w:rsidTr="007A0974">
        <w:tc>
          <w:tcPr>
            <w:tcW w:w="8287" w:type="dxa"/>
          </w:tcPr>
          <w:p w:rsidR="00877858" w:rsidRPr="000475A6" w:rsidRDefault="00877858" w:rsidP="005915B3">
            <w:pPr>
              <w:suppressAutoHyphens/>
              <w:spacing w:after="60" w:line="240" w:lineRule="auto"/>
            </w:pPr>
            <w:r>
              <w:t xml:space="preserve">Am 27. Juni 1989 durchtrennte der ungarische Außenminister Gyula Horn den Grenzzaun zu Österreich. </w:t>
            </w:r>
          </w:p>
        </w:tc>
        <w:tc>
          <w:tcPr>
            <w:tcW w:w="1035" w:type="dxa"/>
          </w:tcPr>
          <w:p w:rsidR="00877858" w:rsidRPr="000475A6" w:rsidRDefault="00877858" w:rsidP="005915B3">
            <w:pPr>
              <w:suppressAutoHyphens/>
              <w:spacing w:after="60" w:line="240" w:lineRule="auto"/>
            </w:pPr>
          </w:p>
        </w:tc>
      </w:tr>
      <w:tr w:rsidR="00877858" w:rsidTr="007A0974">
        <w:tc>
          <w:tcPr>
            <w:tcW w:w="8287" w:type="dxa"/>
          </w:tcPr>
          <w:p w:rsidR="00877858" w:rsidRPr="000475A6" w:rsidRDefault="00877858" w:rsidP="005915B3">
            <w:pPr>
              <w:suppressAutoHyphens/>
              <w:spacing w:after="60" w:line="240" w:lineRule="auto"/>
            </w:pPr>
            <w:r w:rsidRPr="000475A6">
              <w:t>Im März 1985 w</w:t>
            </w:r>
            <w:r>
              <w:t>u</w:t>
            </w:r>
            <w:r w:rsidRPr="000475A6">
              <w:t>rd</w:t>
            </w:r>
            <w:r>
              <w:t>e</w:t>
            </w:r>
            <w:r w:rsidRPr="000475A6">
              <w:t xml:space="preserve"> in der UdSSR </w:t>
            </w:r>
            <w:r w:rsidRPr="006D3418">
              <w:t>Michail</w:t>
            </w:r>
            <w:r w:rsidRPr="000475A6">
              <w:t xml:space="preserve"> Gorbatschow </w:t>
            </w:r>
            <w:r>
              <w:t>zum Regierungschef gewählt. Seine Reformpolitik von „Glasnost“ und „Perestroika“ wurde von der DDR-Regierung abgelehnt.</w:t>
            </w:r>
          </w:p>
        </w:tc>
        <w:tc>
          <w:tcPr>
            <w:tcW w:w="1035" w:type="dxa"/>
          </w:tcPr>
          <w:p w:rsidR="00877858" w:rsidRPr="000475A6" w:rsidRDefault="00877858" w:rsidP="005915B3">
            <w:pPr>
              <w:suppressAutoHyphens/>
              <w:spacing w:after="60" w:line="240" w:lineRule="auto"/>
            </w:pPr>
          </w:p>
        </w:tc>
      </w:tr>
      <w:tr w:rsidR="00877858" w:rsidTr="007A0974">
        <w:tc>
          <w:tcPr>
            <w:tcW w:w="8287" w:type="dxa"/>
          </w:tcPr>
          <w:p w:rsidR="00877858" w:rsidRPr="000475A6" w:rsidRDefault="00877858" w:rsidP="00580240">
            <w:pPr>
              <w:suppressAutoHyphens/>
              <w:spacing w:after="60" w:line="240" w:lineRule="auto"/>
            </w:pPr>
            <w:r>
              <w:t xml:space="preserve">Eine wissenschaftliche Studie aus dem Jahre 2010 stellte fest, dass die DDR-Regierung immer mehr Geld für Sozialleistungen ausgegeben habe. Im Jahr 1970 seien es 11,4 Mrd. DDR-Mark gewesen, aber 1988 schon 61,6 Mrd. DDR-Mark. Deshalb sei das Geld für die Modernisierung der Wirtschaft oder die Produktion von Konsumgütern gekürzt worden. </w:t>
            </w:r>
          </w:p>
        </w:tc>
        <w:tc>
          <w:tcPr>
            <w:tcW w:w="1035" w:type="dxa"/>
          </w:tcPr>
          <w:p w:rsidR="00877858" w:rsidRPr="000475A6" w:rsidRDefault="00877858" w:rsidP="005915B3">
            <w:pPr>
              <w:suppressAutoHyphens/>
              <w:spacing w:after="60" w:line="240" w:lineRule="auto"/>
            </w:pPr>
          </w:p>
        </w:tc>
      </w:tr>
      <w:tr w:rsidR="00877858" w:rsidTr="007A0974">
        <w:tc>
          <w:tcPr>
            <w:tcW w:w="8287" w:type="dxa"/>
          </w:tcPr>
          <w:p w:rsidR="00877858" w:rsidRDefault="00877858" w:rsidP="005915B3">
            <w:pPr>
              <w:suppressAutoHyphens/>
              <w:spacing w:after="60" w:line="240" w:lineRule="auto"/>
            </w:pPr>
            <w:r>
              <w:t xml:space="preserve">Bei den Kommunalwahlen in der DDR am 7. Mai 1989 stimmten laut offiziellem Ergebnis 98,77 Prozent für die Einheitsliste. Wahlbeobachter stellten Betrug fest und erstatteten Anzeige. </w:t>
            </w:r>
          </w:p>
        </w:tc>
        <w:tc>
          <w:tcPr>
            <w:tcW w:w="1035" w:type="dxa"/>
          </w:tcPr>
          <w:p w:rsidR="00877858" w:rsidRPr="000475A6" w:rsidRDefault="00877858" w:rsidP="005915B3">
            <w:pPr>
              <w:suppressAutoHyphens/>
              <w:spacing w:after="60" w:line="240" w:lineRule="auto"/>
            </w:pPr>
          </w:p>
        </w:tc>
      </w:tr>
      <w:tr w:rsidR="00877858" w:rsidTr="007A0974">
        <w:tc>
          <w:tcPr>
            <w:tcW w:w="8287" w:type="dxa"/>
          </w:tcPr>
          <w:p w:rsidR="00877858" w:rsidRDefault="00877858" w:rsidP="005915B3">
            <w:pPr>
              <w:suppressAutoHyphens/>
              <w:spacing w:after="60" w:line="240" w:lineRule="auto"/>
            </w:pPr>
            <w:r>
              <w:t>Bis zum 9. Oktober 1989 lösten Stasi und Polizei Demonstrationen in mehreren Orten gewaltsam auf.</w:t>
            </w:r>
          </w:p>
        </w:tc>
        <w:tc>
          <w:tcPr>
            <w:tcW w:w="1035" w:type="dxa"/>
          </w:tcPr>
          <w:p w:rsidR="00877858" w:rsidRPr="000475A6" w:rsidRDefault="00877858" w:rsidP="005915B3">
            <w:pPr>
              <w:suppressAutoHyphens/>
              <w:spacing w:after="60" w:line="240" w:lineRule="auto"/>
            </w:pPr>
          </w:p>
        </w:tc>
      </w:tr>
      <w:tr w:rsidR="00877858" w:rsidTr="007A0974">
        <w:tc>
          <w:tcPr>
            <w:tcW w:w="8287" w:type="dxa"/>
          </w:tcPr>
          <w:p w:rsidR="00877858" w:rsidRDefault="00877858" w:rsidP="005915B3">
            <w:pPr>
              <w:suppressAutoHyphens/>
              <w:spacing w:after="60" w:line="240" w:lineRule="auto"/>
            </w:pPr>
            <w:r>
              <w:t>Am 28. November 1989 stellte Bundeskanzler Helmut Kohl den „10-Punkte-Plan“ vor.</w:t>
            </w:r>
          </w:p>
        </w:tc>
        <w:tc>
          <w:tcPr>
            <w:tcW w:w="1035" w:type="dxa"/>
          </w:tcPr>
          <w:p w:rsidR="00877858" w:rsidRPr="000475A6" w:rsidRDefault="00877858" w:rsidP="005915B3">
            <w:pPr>
              <w:suppressAutoHyphens/>
              <w:spacing w:after="60" w:line="240" w:lineRule="auto"/>
            </w:pPr>
          </w:p>
        </w:tc>
      </w:tr>
      <w:tr w:rsidR="00877858" w:rsidTr="007A0974">
        <w:tc>
          <w:tcPr>
            <w:tcW w:w="8287" w:type="dxa"/>
          </w:tcPr>
          <w:p w:rsidR="00877858" w:rsidRDefault="00877858" w:rsidP="005915B3">
            <w:pPr>
              <w:suppressAutoHyphens/>
              <w:spacing w:after="60" w:line="240" w:lineRule="auto"/>
            </w:pPr>
            <w:r>
              <w:t>In Leipzig demonstrierten am 9.10.1989 ca. 70.000 Menschen friedlich gegen die Politik der SED. Die Sicherheitsorgane der DDR gingen nicht dagegen vor.</w:t>
            </w:r>
          </w:p>
        </w:tc>
        <w:tc>
          <w:tcPr>
            <w:tcW w:w="1035" w:type="dxa"/>
          </w:tcPr>
          <w:p w:rsidR="00877858" w:rsidRPr="000475A6" w:rsidRDefault="00877858" w:rsidP="005915B3">
            <w:pPr>
              <w:suppressAutoHyphens/>
              <w:spacing w:after="60" w:line="240" w:lineRule="auto"/>
            </w:pPr>
          </w:p>
        </w:tc>
      </w:tr>
      <w:tr w:rsidR="00877858" w:rsidTr="007A0974">
        <w:tc>
          <w:tcPr>
            <w:tcW w:w="8287" w:type="dxa"/>
          </w:tcPr>
          <w:p w:rsidR="00877858" w:rsidRDefault="00877858" w:rsidP="005915B3">
            <w:pPr>
              <w:suppressAutoHyphens/>
              <w:spacing w:after="60" w:line="240" w:lineRule="auto"/>
            </w:pPr>
            <w:r>
              <w:t>Am 4. November 1989 fand die größte Protestkundgebung der DDR auf dem Berliner Alexanderplatz statt. Das DDR-Fernsehen übertrug live.</w:t>
            </w:r>
          </w:p>
        </w:tc>
        <w:tc>
          <w:tcPr>
            <w:tcW w:w="1035" w:type="dxa"/>
          </w:tcPr>
          <w:p w:rsidR="00877858" w:rsidRPr="000475A6" w:rsidRDefault="00877858" w:rsidP="005915B3">
            <w:pPr>
              <w:suppressAutoHyphens/>
              <w:spacing w:after="60" w:line="240" w:lineRule="auto"/>
            </w:pPr>
          </w:p>
        </w:tc>
      </w:tr>
      <w:tr w:rsidR="00877858" w:rsidTr="007A0974">
        <w:tc>
          <w:tcPr>
            <w:tcW w:w="8287" w:type="dxa"/>
          </w:tcPr>
          <w:p w:rsidR="00877858" w:rsidRDefault="00877858" w:rsidP="005915B3">
            <w:pPr>
              <w:suppressAutoHyphens/>
              <w:spacing w:after="60" w:line="240" w:lineRule="auto"/>
            </w:pPr>
            <w:r>
              <w:t>Am 7. November 1989 gab der Regierungssprecher Peter Meyer den Rücktritt der gesamten DDR-Regierung bekannt.</w:t>
            </w:r>
          </w:p>
        </w:tc>
        <w:tc>
          <w:tcPr>
            <w:tcW w:w="1035" w:type="dxa"/>
          </w:tcPr>
          <w:p w:rsidR="00877858" w:rsidRPr="000475A6" w:rsidRDefault="00877858" w:rsidP="005915B3">
            <w:pPr>
              <w:suppressAutoHyphens/>
              <w:spacing w:after="60" w:line="240" w:lineRule="auto"/>
            </w:pPr>
          </w:p>
        </w:tc>
      </w:tr>
      <w:tr w:rsidR="00877858" w:rsidTr="007A0974">
        <w:tc>
          <w:tcPr>
            <w:tcW w:w="8287" w:type="dxa"/>
          </w:tcPr>
          <w:p w:rsidR="00877858" w:rsidRDefault="00877858" w:rsidP="005915B3">
            <w:pPr>
              <w:suppressAutoHyphens/>
              <w:spacing w:after="60" w:line="240" w:lineRule="auto"/>
            </w:pPr>
            <w:r>
              <w:t xml:space="preserve">In der Prager Botschaft der BRD verkündete Außenminister Hans-Dietrich Genscher am 30.09.1989: „Wir sind zu Ihnen gekommen, um Ihnen mitzuteilen, dass heute Ihre Ausreise …“. Weiter kam er nicht. Etwa 4.000 DDR-Flüchtlinge, die seit Wochen das Gebäude besetzt hatten, jubelten vor Freude. </w:t>
            </w:r>
          </w:p>
        </w:tc>
        <w:tc>
          <w:tcPr>
            <w:tcW w:w="1035" w:type="dxa"/>
          </w:tcPr>
          <w:p w:rsidR="00877858" w:rsidRPr="000475A6" w:rsidRDefault="00877858" w:rsidP="005915B3">
            <w:pPr>
              <w:suppressAutoHyphens/>
              <w:spacing w:after="60" w:line="240" w:lineRule="auto"/>
            </w:pPr>
          </w:p>
        </w:tc>
      </w:tr>
    </w:tbl>
    <w:p w:rsidR="00877858" w:rsidRDefault="00877858" w:rsidP="005915B3">
      <w:pPr>
        <w:suppressAutoHyphens/>
        <w:spacing w:before="60" w:after="60"/>
        <w:rPr>
          <w:b/>
        </w:rPr>
      </w:pPr>
    </w:p>
    <w:p w:rsidR="00877858" w:rsidRPr="008119C5" w:rsidRDefault="00877858" w:rsidP="005915B3">
      <w:pPr>
        <w:suppressAutoHyphens/>
        <w:spacing w:before="60" w:after="60"/>
        <w:rPr>
          <w:b/>
        </w:rPr>
      </w:pPr>
    </w:p>
    <w:p w:rsidR="00F5187C" w:rsidRDefault="00877858" w:rsidP="005915B3">
      <w:pPr>
        <w:suppressAutoHyphens/>
        <w:spacing w:before="60" w:after="60"/>
        <w:rPr>
          <w:b/>
        </w:rPr>
      </w:pPr>
      <w:r>
        <w:rPr>
          <w:noProof/>
          <w:lang w:eastAsia="de-DE"/>
        </w:rPr>
        <w:drawing>
          <wp:inline distT="0" distB="0" distL="0" distR="0">
            <wp:extent cx="1227411" cy="429442"/>
            <wp:effectExtent l="19050" t="0" r="0" b="0"/>
            <wp:docPr id="10"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p w:rsidR="00F5187C" w:rsidRDefault="00F5187C" w:rsidP="005915B3">
      <w:pPr>
        <w:suppressAutoHyphens/>
        <w:spacing w:before="60" w:after="60"/>
        <w:rPr>
          <w:b/>
        </w:rPr>
      </w:pPr>
      <w:r w:rsidRPr="008119C5">
        <w:rPr>
          <w:b/>
        </w:rPr>
        <w:lastRenderedPageBreak/>
        <w:t>Erwartungshorizont</w:t>
      </w:r>
      <w:r>
        <w:rPr>
          <w:b/>
        </w:rPr>
        <w:t>:</w:t>
      </w:r>
    </w:p>
    <w:p w:rsidR="00C2144F" w:rsidRDefault="00C2144F" w:rsidP="005915B3">
      <w:pPr>
        <w:suppressAutoHyphens/>
        <w:spacing w:before="60" w:after="60"/>
        <w:rPr>
          <w:b/>
        </w:rPr>
      </w:pPr>
    </w:p>
    <w:p w:rsidR="00877858" w:rsidRPr="00604605" w:rsidRDefault="00877858" w:rsidP="005915B3">
      <w:pPr>
        <w:suppressAutoHyphens/>
        <w:spacing w:before="60" w:after="60" w:line="240" w:lineRule="auto"/>
      </w:pPr>
      <w:r w:rsidRPr="00604605">
        <w:t>Zu 1.-</w:t>
      </w:r>
      <w:r>
        <w:t>3</w:t>
      </w:r>
      <w:r w:rsidRPr="00604605">
        <w:t>.</w:t>
      </w:r>
    </w:p>
    <w:p w:rsidR="00877858" w:rsidRPr="00604605" w:rsidRDefault="00877858" w:rsidP="005915B3">
      <w:pPr>
        <w:suppressAutoHyphens/>
        <w:spacing w:before="60" w:after="60" w:line="240" w:lineRule="auto"/>
      </w:pPr>
      <w:r w:rsidRPr="00604605">
        <w:t xml:space="preserve">Die zentrale Aufgabe besteht für die Schülerinnen und Schüler darin, eine historische Darstellung zu schreiben und in der Lerngruppe zu präsentieren. </w:t>
      </w:r>
    </w:p>
    <w:p w:rsidR="00877858" w:rsidRPr="00604605" w:rsidRDefault="00877858" w:rsidP="005915B3">
      <w:pPr>
        <w:suppressAutoHyphens/>
        <w:spacing w:before="60" w:after="60" w:line="240" w:lineRule="auto"/>
      </w:pPr>
      <w:r w:rsidRPr="00604605">
        <w:t>Dafür ist es notwendig</w:t>
      </w:r>
      <w:r>
        <w:t>,</w:t>
      </w:r>
      <w:r w:rsidRPr="00604605">
        <w:t xml:space="preserve"> die aufgeführten historischen Daten und Ereignisse entsprechend der Leseabsicht selektiv zu lesen und in die richtige chronologische Abfolge zu bringen (Nummern in die Spalte rechts eintragen). Danach wählen die Schülerinnen und Schüler </w:t>
      </w:r>
      <w:r>
        <w:t xml:space="preserve">mindestens sechs </w:t>
      </w:r>
      <w:r w:rsidRPr="00604605">
        <w:t xml:space="preserve">Informationen </w:t>
      </w:r>
      <w:r>
        <w:t xml:space="preserve">gezielt </w:t>
      </w:r>
      <w:r w:rsidRPr="00604605">
        <w:t xml:space="preserve">aus und beschreiben in eigenen Worten, nicht additiv, die historische Entwicklung. </w:t>
      </w:r>
      <w:r>
        <w:t>Der „10-Punkte-Plan“ Helmut Kohls (</w:t>
      </w:r>
      <w:r w:rsidR="00580240">
        <w:t>Information</w:t>
      </w:r>
      <w:r>
        <w:t xml:space="preserve"> 6) ist von den Schülerinnen und Schülern auszuschließen. Es </w:t>
      </w:r>
      <w:r w:rsidRPr="00604605">
        <w:t>soll darauf geachtet werden, dass die Antworten entsprechend eingeleitet und abgeschlossen werden. Durch Konjunktionen ist eine Kohärenz zu entwickeln.</w:t>
      </w:r>
    </w:p>
    <w:p w:rsidR="00877858" w:rsidRPr="00604605" w:rsidRDefault="00877858" w:rsidP="005915B3">
      <w:pPr>
        <w:suppressAutoHyphens/>
        <w:spacing w:before="60" w:after="60" w:line="240" w:lineRule="auto"/>
      </w:pPr>
      <w:r w:rsidRPr="00604605">
        <w:t xml:space="preserve">Eine besondere Herausforderung für die Schülerinnen und Schüler stellt wahrscheinlich die </w:t>
      </w:r>
      <w:r>
        <w:t xml:space="preserve">3. </w:t>
      </w:r>
      <w:r w:rsidRPr="00604605">
        <w:t>Information dar. Obwohl die Studie aus dem Jahre 2010 stammt, nimmt sie Bezug auf historische Entwicklungen bis 1988.</w:t>
      </w:r>
    </w:p>
    <w:p w:rsidR="00877858" w:rsidRDefault="00877858" w:rsidP="005915B3">
      <w:pPr>
        <w:tabs>
          <w:tab w:val="left" w:pos="1741"/>
        </w:tabs>
        <w:suppressAutoHyphens/>
        <w:spacing w:before="60" w:after="60" w:line="240" w:lineRule="auto"/>
        <w:rPr>
          <w:b/>
        </w:rPr>
      </w:pPr>
      <w:r>
        <w:rPr>
          <w:b/>
        </w:rPr>
        <w:tab/>
      </w:r>
    </w:p>
    <w:p w:rsidR="00877858" w:rsidRPr="00604605" w:rsidRDefault="00877858" w:rsidP="005915B3">
      <w:pPr>
        <w:suppressAutoHyphens/>
        <w:spacing w:after="60" w:line="240" w:lineRule="auto"/>
      </w:pPr>
      <w:r>
        <w:t>D</w:t>
      </w:r>
      <w:r w:rsidRPr="00604605">
        <w:t xml:space="preserve">ie Schülerinnen und Schüler </w:t>
      </w:r>
      <w:r>
        <w:t xml:space="preserve">sollten </w:t>
      </w:r>
      <w:r w:rsidRPr="00604605">
        <w:t>folgende</w:t>
      </w:r>
      <w:r>
        <w:t>s</w:t>
      </w:r>
      <w:r w:rsidRPr="00604605">
        <w:t xml:space="preserve"> Zwischenergebnis</w:t>
      </w:r>
      <w:r>
        <w:t xml:space="preserve"> vorstellen können</w:t>
      </w:r>
      <w:r w:rsidRPr="00604605">
        <w:t>:</w:t>
      </w:r>
    </w:p>
    <w:tbl>
      <w:tblPr>
        <w:tblStyle w:val="Tabellengitternetz"/>
        <w:tblW w:w="9322" w:type="dxa"/>
        <w:tblLook w:val="04A0"/>
      </w:tblPr>
      <w:tblGrid>
        <w:gridCol w:w="8188"/>
        <w:gridCol w:w="1134"/>
      </w:tblGrid>
      <w:tr w:rsidR="00877858" w:rsidRPr="00604605" w:rsidTr="007A0974">
        <w:tc>
          <w:tcPr>
            <w:tcW w:w="8188" w:type="dxa"/>
          </w:tcPr>
          <w:p w:rsidR="00877858" w:rsidRPr="00580240" w:rsidRDefault="00877858" w:rsidP="005915B3">
            <w:pPr>
              <w:suppressAutoHyphens/>
              <w:spacing w:after="60" w:line="240" w:lineRule="auto"/>
              <w:rPr>
                <w:b/>
              </w:rPr>
            </w:pPr>
            <w:r w:rsidRPr="00580240">
              <w:rPr>
                <w:b/>
              </w:rPr>
              <w:t>historische Daten und Ereignisse</w:t>
            </w:r>
          </w:p>
        </w:tc>
        <w:tc>
          <w:tcPr>
            <w:tcW w:w="1134" w:type="dxa"/>
          </w:tcPr>
          <w:p w:rsidR="00877858" w:rsidRPr="00580240" w:rsidRDefault="00877858" w:rsidP="005915B3">
            <w:pPr>
              <w:suppressAutoHyphens/>
              <w:spacing w:after="60" w:line="240" w:lineRule="auto"/>
              <w:rPr>
                <w:b/>
              </w:rPr>
            </w:pPr>
            <w:r w:rsidRPr="00580240">
              <w:rPr>
                <w:b/>
              </w:rPr>
              <w:t>Abfolge</w:t>
            </w:r>
          </w:p>
        </w:tc>
      </w:tr>
      <w:tr w:rsidR="00877858" w:rsidRPr="00604605" w:rsidTr="00DB02CE">
        <w:tc>
          <w:tcPr>
            <w:tcW w:w="8188" w:type="dxa"/>
          </w:tcPr>
          <w:p w:rsidR="00877858" w:rsidRPr="00604605" w:rsidRDefault="00877858" w:rsidP="005915B3">
            <w:pPr>
              <w:suppressAutoHyphens/>
              <w:spacing w:after="60" w:line="240" w:lineRule="auto"/>
            </w:pPr>
            <w:r w:rsidRPr="00604605">
              <w:t>Am 27. Juni 1989 durchtrennt</w:t>
            </w:r>
            <w:r>
              <w:t>e</w:t>
            </w:r>
            <w:r w:rsidRPr="00604605">
              <w:t xml:space="preserve"> der ungarische Außenminister Gyula Horn den Grenzzaun zu Österreich.</w:t>
            </w:r>
          </w:p>
        </w:tc>
        <w:tc>
          <w:tcPr>
            <w:tcW w:w="1134" w:type="dxa"/>
            <w:vAlign w:val="center"/>
          </w:tcPr>
          <w:p w:rsidR="00877858" w:rsidRPr="00604605" w:rsidRDefault="00877858" w:rsidP="005915B3">
            <w:pPr>
              <w:suppressAutoHyphens/>
              <w:spacing w:after="60" w:line="240" w:lineRule="auto"/>
              <w:jc w:val="center"/>
            </w:pPr>
            <w:r w:rsidRPr="00604605">
              <w:t>4</w:t>
            </w:r>
          </w:p>
        </w:tc>
      </w:tr>
      <w:tr w:rsidR="00877858" w:rsidRPr="00604605" w:rsidTr="00DB02CE">
        <w:tc>
          <w:tcPr>
            <w:tcW w:w="8188" w:type="dxa"/>
          </w:tcPr>
          <w:p w:rsidR="00877858" w:rsidRPr="00604605" w:rsidRDefault="00877858" w:rsidP="005915B3">
            <w:pPr>
              <w:suppressAutoHyphens/>
              <w:spacing w:after="60" w:line="240" w:lineRule="auto"/>
            </w:pPr>
            <w:r w:rsidRPr="00604605">
              <w:t>Im März 1985 w</w:t>
            </w:r>
            <w:r>
              <w:t>u</w:t>
            </w:r>
            <w:r w:rsidRPr="00604605">
              <w:t>rd</w:t>
            </w:r>
            <w:r>
              <w:t>e</w:t>
            </w:r>
            <w:r w:rsidRPr="00604605">
              <w:t xml:space="preserve"> in der UdSSR Micha</w:t>
            </w:r>
            <w:r>
              <w:t>i</w:t>
            </w:r>
            <w:r w:rsidRPr="00604605">
              <w:t>l Gorbatschow zum Regierungschef gewählt. Seine Reform</w:t>
            </w:r>
            <w:r>
              <w:t>p</w:t>
            </w:r>
            <w:r w:rsidRPr="00604605">
              <w:t xml:space="preserve">olitik von </w:t>
            </w:r>
            <w:r>
              <w:t>„</w:t>
            </w:r>
            <w:r w:rsidRPr="00604605">
              <w:t>Glasnost</w:t>
            </w:r>
            <w:r>
              <w:t>“</w:t>
            </w:r>
            <w:r w:rsidRPr="00604605">
              <w:t xml:space="preserve"> und </w:t>
            </w:r>
            <w:r>
              <w:t>„</w:t>
            </w:r>
            <w:r w:rsidRPr="00604605">
              <w:t>Perestroika</w:t>
            </w:r>
            <w:r>
              <w:t>“</w:t>
            </w:r>
            <w:r w:rsidRPr="00604605">
              <w:t xml:space="preserve"> w</w:t>
            </w:r>
            <w:r>
              <w:t>u</w:t>
            </w:r>
            <w:r w:rsidRPr="00604605">
              <w:t>rd</w:t>
            </w:r>
            <w:r>
              <w:t>e</w:t>
            </w:r>
            <w:r w:rsidRPr="00604605">
              <w:t xml:space="preserve"> von der DDR-Regierung abgelehnt.</w:t>
            </w:r>
          </w:p>
        </w:tc>
        <w:tc>
          <w:tcPr>
            <w:tcW w:w="1134" w:type="dxa"/>
            <w:vAlign w:val="center"/>
          </w:tcPr>
          <w:p w:rsidR="00877858" w:rsidRPr="00604605" w:rsidRDefault="00877858" w:rsidP="005915B3">
            <w:pPr>
              <w:suppressAutoHyphens/>
              <w:spacing w:after="60" w:line="240" w:lineRule="auto"/>
              <w:jc w:val="center"/>
            </w:pPr>
            <w:r w:rsidRPr="00604605">
              <w:t>1</w:t>
            </w:r>
          </w:p>
        </w:tc>
      </w:tr>
      <w:tr w:rsidR="00877858" w:rsidRPr="00604605" w:rsidTr="00DB02CE">
        <w:tc>
          <w:tcPr>
            <w:tcW w:w="8188" w:type="dxa"/>
          </w:tcPr>
          <w:p w:rsidR="00877858" w:rsidRPr="00604605" w:rsidRDefault="00877858" w:rsidP="00580240">
            <w:pPr>
              <w:suppressAutoHyphens/>
              <w:spacing w:after="60" w:line="240" w:lineRule="auto"/>
            </w:pPr>
            <w:r w:rsidRPr="00604605">
              <w:t>Eine wissenschaftliche Studie aus dem Jahre 2010 stellt</w:t>
            </w:r>
            <w:r>
              <w:t>e</w:t>
            </w:r>
            <w:r w:rsidRPr="00604605">
              <w:t xml:space="preserve"> fest, dass die DDR-Regierung immer mehr Geld für Sozialleistungen ausgegeben habe. Im Jahr</w:t>
            </w:r>
            <w:r w:rsidR="00580240">
              <w:t xml:space="preserve"> </w:t>
            </w:r>
            <w:r w:rsidRPr="00604605">
              <w:t>1970 seien es 11,4 Mrd. DDR-Mark gewesen, aber 1988 schon 61,6 Mrd. DDR-Mark. Deshalb sei das Geld für die Modernisierung der Wirtschaft oder die Produktion von Konsumgütern gekürzt worden.</w:t>
            </w:r>
          </w:p>
        </w:tc>
        <w:tc>
          <w:tcPr>
            <w:tcW w:w="1134" w:type="dxa"/>
            <w:vAlign w:val="center"/>
          </w:tcPr>
          <w:p w:rsidR="00877858" w:rsidRPr="00604605" w:rsidRDefault="00877858" w:rsidP="005915B3">
            <w:pPr>
              <w:suppressAutoHyphens/>
              <w:spacing w:after="60" w:line="240" w:lineRule="auto"/>
              <w:jc w:val="center"/>
            </w:pPr>
            <w:r w:rsidRPr="00604605">
              <w:t>2</w:t>
            </w:r>
          </w:p>
        </w:tc>
      </w:tr>
      <w:tr w:rsidR="00877858" w:rsidRPr="00604605" w:rsidTr="00DB02CE">
        <w:tc>
          <w:tcPr>
            <w:tcW w:w="8188" w:type="dxa"/>
          </w:tcPr>
          <w:p w:rsidR="00877858" w:rsidRPr="00604605" w:rsidRDefault="00877858" w:rsidP="005915B3">
            <w:pPr>
              <w:suppressAutoHyphens/>
              <w:spacing w:after="60" w:line="240" w:lineRule="auto"/>
            </w:pPr>
            <w:r w:rsidRPr="00604605">
              <w:t>Bei den Kommunalwahlen in der DDR am 7. Mai 1989 stimm</w:t>
            </w:r>
            <w:r>
              <w:t>t</w:t>
            </w:r>
            <w:r w:rsidRPr="00604605">
              <w:t>en laut offiziellem Ergebnis 98,77 Prozent für die Einheitsliste. Wahlbeobachter stell</w:t>
            </w:r>
            <w:r>
              <w:t>t</w:t>
            </w:r>
            <w:r w:rsidRPr="00604605">
              <w:t xml:space="preserve">en </w:t>
            </w:r>
            <w:r>
              <w:t>B</w:t>
            </w:r>
            <w:r w:rsidRPr="00604605">
              <w:t xml:space="preserve">etrug fest und erstatten Anzeige. </w:t>
            </w:r>
          </w:p>
        </w:tc>
        <w:tc>
          <w:tcPr>
            <w:tcW w:w="1134" w:type="dxa"/>
            <w:vAlign w:val="center"/>
          </w:tcPr>
          <w:p w:rsidR="00877858" w:rsidRPr="00604605" w:rsidRDefault="00877858" w:rsidP="005915B3">
            <w:pPr>
              <w:suppressAutoHyphens/>
              <w:spacing w:after="60" w:line="240" w:lineRule="auto"/>
              <w:jc w:val="center"/>
            </w:pPr>
            <w:r w:rsidRPr="00604605">
              <w:t>3</w:t>
            </w:r>
          </w:p>
        </w:tc>
      </w:tr>
      <w:tr w:rsidR="00877858" w:rsidRPr="00604605" w:rsidTr="00DB02CE">
        <w:tc>
          <w:tcPr>
            <w:tcW w:w="8188" w:type="dxa"/>
          </w:tcPr>
          <w:p w:rsidR="00877858" w:rsidRPr="00604605" w:rsidRDefault="00877858" w:rsidP="005915B3">
            <w:pPr>
              <w:suppressAutoHyphens/>
              <w:spacing w:after="60" w:line="240" w:lineRule="auto"/>
            </w:pPr>
            <w:r w:rsidRPr="00604605">
              <w:t>Bis zum 9. Oktober 1989 lös</w:t>
            </w:r>
            <w:r>
              <w:t>t</w:t>
            </w:r>
            <w:r w:rsidRPr="00604605">
              <w:t>en Stasi und Polizei Demonstrationen in mehreren Orten gewaltsam auf.</w:t>
            </w:r>
          </w:p>
        </w:tc>
        <w:tc>
          <w:tcPr>
            <w:tcW w:w="1134" w:type="dxa"/>
            <w:vAlign w:val="center"/>
          </w:tcPr>
          <w:p w:rsidR="00877858" w:rsidRPr="00604605" w:rsidRDefault="00877858" w:rsidP="005915B3">
            <w:pPr>
              <w:suppressAutoHyphens/>
              <w:spacing w:after="60" w:line="240" w:lineRule="auto"/>
              <w:jc w:val="center"/>
            </w:pPr>
            <w:r w:rsidRPr="00604605">
              <w:t>6</w:t>
            </w:r>
          </w:p>
        </w:tc>
      </w:tr>
      <w:tr w:rsidR="00877858" w:rsidRPr="00604605" w:rsidTr="00DB02CE">
        <w:tc>
          <w:tcPr>
            <w:tcW w:w="8188" w:type="dxa"/>
          </w:tcPr>
          <w:p w:rsidR="00877858" w:rsidRPr="00604605" w:rsidRDefault="00877858" w:rsidP="005915B3">
            <w:pPr>
              <w:suppressAutoHyphens/>
              <w:spacing w:after="60" w:line="240" w:lineRule="auto"/>
            </w:pPr>
            <w:r w:rsidRPr="00604605">
              <w:t>Am 28. November 1989 stellt</w:t>
            </w:r>
            <w:r>
              <w:t>e</w:t>
            </w:r>
            <w:r w:rsidRPr="00604605">
              <w:t xml:space="preserve"> Bundeskanzler Helmut Kohl den </w:t>
            </w:r>
            <w:r>
              <w:t>„</w:t>
            </w:r>
            <w:r w:rsidRPr="00604605">
              <w:t>10-Punkte-Plan</w:t>
            </w:r>
            <w:r>
              <w:t>“</w:t>
            </w:r>
            <w:r w:rsidRPr="00604605">
              <w:t xml:space="preserve"> vor.</w:t>
            </w:r>
          </w:p>
        </w:tc>
        <w:tc>
          <w:tcPr>
            <w:tcW w:w="1134" w:type="dxa"/>
            <w:vAlign w:val="center"/>
          </w:tcPr>
          <w:p w:rsidR="00877858" w:rsidRPr="00604605" w:rsidRDefault="00877858" w:rsidP="005915B3">
            <w:pPr>
              <w:suppressAutoHyphens/>
              <w:spacing w:after="60" w:line="240" w:lineRule="auto"/>
              <w:jc w:val="center"/>
            </w:pPr>
            <w:r w:rsidRPr="00604605">
              <w:t>10</w:t>
            </w:r>
          </w:p>
        </w:tc>
      </w:tr>
      <w:tr w:rsidR="00877858" w:rsidRPr="00604605" w:rsidTr="00DB02CE">
        <w:tc>
          <w:tcPr>
            <w:tcW w:w="8188" w:type="dxa"/>
          </w:tcPr>
          <w:p w:rsidR="00877858" w:rsidRPr="00604605" w:rsidRDefault="00877858" w:rsidP="005915B3">
            <w:pPr>
              <w:suppressAutoHyphens/>
              <w:spacing w:after="60" w:line="240" w:lineRule="auto"/>
            </w:pPr>
            <w:r w:rsidRPr="00604605">
              <w:t>In Leipzig demonstrier</w:t>
            </w:r>
            <w:r>
              <w:t>t</w:t>
            </w:r>
            <w:r w:rsidRPr="00604605">
              <w:t>en am 9.10.1989 ca. 70.000 Menschen friedlich gegen die Politik der SED. Die Sicherheitsorgane der DDR g</w:t>
            </w:r>
            <w:r>
              <w:t>ingen</w:t>
            </w:r>
            <w:r w:rsidRPr="00604605">
              <w:t xml:space="preserve"> nicht dagegen vor.</w:t>
            </w:r>
          </w:p>
        </w:tc>
        <w:tc>
          <w:tcPr>
            <w:tcW w:w="1134" w:type="dxa"/>
            <w:vAlign w:val="center"/>
          </w:tcPr>
          <w:p w:rsidR="00877858" w:rsidRPr="00604605" w:rsidRDefault="00877858" w:rsidP="005915B3">
            <w:pPr>
              <w:suppressAutoHyphens/>
              <w:spacing w:after="60" w:line="240" w:lineRule="auto"/>
              <w:jc w:val="center"/>
            </w:pPr>
            <w:r w:rsidRPr="00604605">
              <w:t>7</w:t>
            </w:r>
          </w:p>
        </w:tc>
      </w:tr>
      <w:tr w:rsidR="00877858" w:rsidRPr="00604605" w:rsidTr="00DB02CE">
        <w:tc>
          <w:tcPr>
            <w:tcW w:w="8188" w:type="dxa"/>
          </w:tcPr>
          <w:p w:rsidR="00877858" w:rsidRPr="00604605" w:rsidRDefault="00877858" w:rsidP="005915B3">
            <w:pPr>
              <w:suppressAutoHyphens/>
              <w:spacing w:after="60" w:line="240" w:lineRule="auto"/>
            </w:pPr>
            <w:r w:rsidRPr="00604605">
              <w:t>Am 4. November 1989 f</w:t>
            </w:r>
            <w:r>
              <w:t>a</w:t>
            </w:r>
            <w:r w:rsidRPr="00604605">
              <w:t>nd die größte Protestkundgebung der DDR auf dem Berliner Alexanderplatz statt. Das DDR-Fernsehen übertr</w:t>
            </w:r>
            <w:r>
              <w:t>u</w:t>
            </w:r>
            <w:r w:rsidRPr="00604605">
              <w:t>g live.</w:t>
            </w:r>
          </w:p>
        </w:tc>
        <w:tc>
          <w:tcPr>
            <w:tcW w:w="1134" w:type="dxa"/>
            <w:vAlign w:val="center"/>
          </w:tcPr>
          <w:p w:rsidR="00877858" w:rsidRPr="00604605" w:rsidRDefault="00877858" w:rsidP="005915B3">
            <w:pPr>
              <w:suppressAutoHyphens/>
              <w:spacing w:after="60" w:line="240" w:lineRule="auto"/>
              <w:jc w:val="center"/>
            </w:pPr>
            <w:r w:rsidRPr="00604605">
              <w:t>8</w:t>
            </w:r>
          </w:p>
        </w:tc>
      </w:tr>
      <w:tr w:rsidR="00877858" w:rsidRPr="00604605" w:rsidTr="00DB02CE">
        <w:tc>
          <w:tcPr>
            <w:tcW w:w="8188" w:type="dxa"/>
          </w:tcPr>
          <w:p w:rsidR="00877858" w:rsidRPr="00604605" w:rsidRDefault="00877858" w:rsidP="005915B3">
            <w:pPr>
              <w:suppressAutoHyphens/>
              <w:spacing w:after="60" w:line="240" w:lineRule="auto"/>
            </w:pPr>
            <w:r w:rsidRPr="00604605">
              <w:t>Am 7. November 1989 g</w:t>
            </w:r>
            <w:r>
              <w:t>a</w:t>
            </w:r>
            <w:r w:rsidRPr="00604605">
              <w:t xml:space="preserve">b der Regierungssprecher </w:t>
            </w:r>
            <w:r>
              <w:t xml:space="preserve">Peter </w:t>
            </w:r>
            <w:r w:rsidRPr="00604605">
              <w:t>Meyer den Rücktritt der gesamten DDR-Regierung bekannt.</w:t>
            </w:r>
          </w:p>
        </w:tc>
        <w:tc>
          <w:tcPr>
            <w:tcW w:w="1134" w:type="dxa"/>
            <w:vAlign w:val="center"/>
          </w:tcPr>
          <w:p w:rsidR="00877858" w:rsidRPr="00604605" w:rsidRDefault="00877858" w:rsidP="005915B3">
            <w:pPr>
              <w:suppressAutoHyphens/>
              <w:spacing w:after="60" w:line="240" w:lineRule="auto"/>
              <w:jc w:val="center"/>
            </w:pPr>
            <w:r w:rsidRPr="00604605">
              <w:t>9</w:t>
            </w:r>
          </w:p>
        </w:tc>
      </w:tr>
      <w:tr w:rsidR="00877858" w:rsidRPr="00604605" w:rsidTr="00DB02CE">
        <w:tc>
          <w:tcPr>
            <w:tcW w:w="8188" w:type="dxa"/>
          </w:tcPr>
          <w:p w:rsidR="00877858" w:rsidRPr="00604605" w:rsidRDefault="00877858" w:rsidP="005915B3">
            <w:pPr>
              <w:suppressAutoHyphens/>
              <w:spacing w:after="60" w:line="240" w:lineRule="auto"/>
            </w:pPr>
            <w:r w:rsidRPr="00604605">
              <w:t>In der Prager Botschaft der BRD verkündet</w:t>
            </w:r>
            <w:r>
              <w:t>e</w:t>
            </w:r>
            <w:r w:rsidRPr="00604605">
              <w:t xml:space="preserve"> Außenminister Hans-Dietrich Genscher am 30.09.1989: „Wir sind zu Ihnen gekommen, um Ihnen mitzuteilen, dass heute Ihre Ausreise</w:t>
            </w:r>
            <w:r w:rsidR="00580240">
              <w:t xml:space="preserve"> </w:t>
            </w:r>
            <w:r w:rsidRPr="00604605">
              <w:t>…“. Weiter k</w:t>
            </w:r>
            <w:r>
              <w:t>a</w:t>
            </w:r>
            <w:r w:rsidRPr="00604605">
              <w:t xml:space="preserve">m er nicht, denn ca. 4.000 DDR-Flüchtlinge, die seit Wochen das Gebäude </w:t>
            </w:r>
            <w:r>
              <w:t xml:space="preserve"> </w:t>
            </w:r>
            <w:bookmarkStart w:id="0" w:name="_GoBack"/>
            <w:bookmarkEnd w:id="0"/>
            <w:r>
              <w:t>besetzt hatten</w:t>
            </w:r>
            <w:r w:rsidRPr="00604605">
              <w:t>, jubel</w:t>
            </w:r>
            <w:r>
              <w:t>te</w:t>
            </w:r>
            <w:r w:rsidRPr="00604605">
              <w:t xml:space="preserve">n vor Freude. </w:t>
            </w:r>
          </w:p>
        </w:tc>
        <w:tc>
          <w:tcPr>
            <w:tcW w:w="1134" w:type="dxa"/>
            <w:vAlign w:val="center"/>
          </w:tcPr>
          <w:p w:rsidR="00877858" w:rsidRPr="00604605" w:rsidRDefault="00877858" w:rsidP="005915B3">
            <w:pPr>
              <w:suppressAutoHyphens/>
              <w:spacing w:after="60" w:line="240" w:lineRule="auto"/>
              <w:jc w:val="center"/>
            </w:pPr>
            <w:r w:rsidRPr="00604605">
              <w:t>5</w:t>
            </w:r>
          </w:p>
        </w:tc>
      </w:tr>
    </w:tbl>
    <w:p w:rsidR="00090522" w:rsidRDefault="00090522" w:rsidP="00D17CB5">
      <w:pPr>
        <w:suppressAutoHyphens/>
        <w:spacing w:before="60" w:after="60"/>
        <w:rPr>
          <w:b/>
        </w:rPr>
      </w:pPr>
    </w:p>
    <w:p w:rsidR="008119C5" w:rsidRPr="00C2144F" w:rsidRDefault="00420481" w:rsidP="00090522">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9C" w:rsidRDefault="00EC269C" w:rsidP="00837EC7">
      <w:pPr>
        <w:spacing w:line="240" w:lineRule="auto"/>
      </w:pPr>
      <w:r>
        <w:separator/>
      </w:r>
    </w:p>
  </w:endnote>
  <w:endnote w:type="continuationSeparator" w:id="0">
    <w:p w:rsidR="00EC269C" w:rsidRDefault="00EC269C"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fldSimple w:instr=" PAGE   \* MERGEFORMAT ">
          <w:r w:rsidR="0082230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9C" w:rsidRDefault="00EC269C" w:rsidP="00837EC7">
      <w:pPr>
        <w:spacing w:line="240" w:lineRule="auto"/>
      </w:pPr>
      <w:r>
        <w:separator/>
      </w:r>
    </w:p>
  </w:footnote>
  <w:footnote w:type="continuationSeparator" w:id="0">
    <w:p w:rsidR="00EC269C" w:rsidRDefault="00EC269C"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592DB2"/>
    <w:multiLevelType w:val="hybridMultilevel"/>
    <w:tmpl w:val="A132641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76801"/>
  </w:hdrShapeDefaults>
  <w:footnotePr>
    <w:footnote w:id="-1"/>
    <w:footnote w:id="0"/>
  </w:footnotePr>
  <w:endnotePr>
    <w:endnote w:id="-1"/>
    <w:endnote w:id="0"/>
  </w:endnotePr>
  <w:compat/>
  <w:rsids>
    <w:rsidRoot w:val="00511575"/>
    <w:rsid w:val="0004165F"/>
    <w:rsid w:val="00051309"/>
    <w:rsid w:val="000636E4"/>
    <w:rsid w:val="00090522"/>
    <w:rsid w:val="000A2A61"/>
    <w:rsid w:val="000A4B8B"/>
    <w:rsid w:val="000A78AA"/>
    <w:rsid w:val="000B0A9A"/>
    <w:rsid w:val="00133562"/>
    <w:rsid w:val="00136172"/>
    <w:rsid w:val="00142DFA"/>
    <w:rsid w:val="00155F4E"/>
    <w:rsid w:val="001634E6"/>
    <w:rsid w:val="00163D87"/>
    <w:rsid w:val="001821B5"/>
    <w:rsid w:val="00185133"/>
    <w:rsid w:val="001A71B9"/>
    <w:rsid w:val="001B043E"/>
    <w:rsid w:val="001C3197"/>
    <w:rsid w:val="001F319E"/>
    <w:rsid w:val="00202F49"/>
    <w:rsid w:val="00206E1F"/>
    <w:rsid w:val="002348B8"/>
    <w:rsid w:val="00270DFC"/>
    <w:rsid w:val="002A04B8"/>
    <w:rsid w:val="002A2294"/>
    <w:rsid w:val="002B14FC"/>
    <w:rsid w:val="002D3F70"/>
    <w:rsid w:val="002D55C9"/>
    <w:rsid w:val="002E1682"/>
    <w:rsid w:val="002F3C8C"/>
    <w:rsid w:val="00300E1A"/>
    <w:rsid w:val="00321743"/>
    <w:rsid w:val="00334567"/>
    <w:rsid w:val="00363539"/>
    <w:rsid w:val="00381AB2"/>
    <w:rsid w:val="003F4234"/>
    <w:rsid w:val="0040115E"/>
    <w:rsid w:val="004072A0"/>
    <w:rsid w:val="00411347"/>
    <w:rsid w:val="00420481"/>
    <w:rsid w:val="00432230"/>
    <w:rsid w:val="00435C67"/>
    <w:rsid w:val="00445672"/>
    <w:rsid w:val="0044705F"/>
    <w:rsid w:val="0045370E"/>
    <w:rsid w:val="00463B89"/>
    <w:rsid w:val="00467ABE"/>
    <w:rsid w:val="004851BE"/>
    <w:rsid w:val="0049671A"/>
    <w:rsid w:val="00496D76"/>
    <w:rsid w:val="004C485B"/>
    <w:rsid w:val="004C5D31"/>
    <w:rsid w:val="004F3656"/>
    <w:rsid w:val="005052CB"/>
    <w:rsid w:val="00511575"/>
    <w:rsid w:val="00537A2A"/>
    <w:rsid w:val="00580240"/>
    <w:rsid w:val="005915B3"/>
    <w:rsid w:val="005960DF"/>
    <w:rsid w:val="005C16CC"/>
    <w:rsid w:val="005F1ACA"/>
    <w:rsid w:val="00677337"/>
    <w:rsid w:val="006A22F8"/>
    <w:rsid w:val="006A599E"/>
    <w:rsid w:val="006C713F"/>
    <w:rsid w:val="006D084A"/>
    <w:rsid w:val="006D5EEA"/>
    <w:rsid w:val="006D719E"/>
    <w:rsid w:val="007024FB"/>
    <w:rsid w:val="007357B6"/>
    <w:rsid w:val="007359ED"/>
    <w:rsid w:val="007621DD"/>
    <w:rsid w:val="007C1D1C"/>
    <w:rsid w:val="007C32D6"/>
    <w:rsid w:val="007C3E2C"/>
    <w:rsid w:val="007D6BA1"/>
    <w:rsid w:val="00800BD6"/>
    <w:rsid w:val="008109AD"/>
    <w:rsid w:val="008119C5"/>
    <w:rsid w:val="00820851"/>
    <w:rsid w:val="0082230D"/>
    <w:rsid w:val="00825908"/>
    <w:rsid w:val="00826C8F"/>
    <w:rsid w:val="00837EC7"/>
    <w:rsid w:val="00877858"/>
    <w:rsid w:val="008A1768"/>
    <w:rsid w:val="008B1D49"/>
    <w:rsid w:val="008B6E6E"/>
    <w:rsid w:val="008E2ED1"/>
    <w:rsid w:val="008E7D45"/>
    <w:rsid w:val="008F78E6"/>
    <w:rsid w:val="00937B60"/>
    <w:rsid w:val="0095558E"/>
    <w:rsid w:val="00971722"/>
    <w:rsid w:val="009A1D85"/>
    <w:rsid w:val="009B046A"/>
    <w:rsid w:val="009F42E4"/>
    <w:rsid w:val="00A20523"/>
    <w:rsid w:val="00A35AC2"/>
    <w:rsid w:val="00A366CC"/>
    <w:rsid w:val="00A57E9B"/>
    <w:rsid w:val="00A804F8"/>
    <w:rsid w:val="00A828A1"/>
    <w:rsid w:val="00A973E5"/>
    <w:rsid w:val="00AB509B"/>
    <w:rsid w:val="00AD39E6"/>
    <w:rsid w:val="00AE2D84"/>
    <w:rsid w:val="00AE3A55"/>
    <w:rsid w:val="00B542E5"/>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3549"/>
    <w:rsid w:val="00D0707C"/>
    <w:rsid w:val="00D17CB5"/>
    <w:rsid w:val="00D226DE"/>
    <w:rsid w:val="00D270BC"/>
    <w:rsid w:val="00D41BE0"/>
    <w:rsid w:val="00DB02CE"/>
    <w:rsid w:val="00DC762A"/>
    <w:rsid w:val="00DD0C30"/>
    <w:rsid w:val="00DF308F"/>
    <w:rsid w:val="00E1430C"/>
    <w:rsid w:val="00E16A0E"/>
    <w:rsid w:val="00E16B27"/>
    <w:rsid w:val="00E26E44"/>
    <w:rsid w:val="00E45899"/>
    <w:rsid w:val="00E579BF"/>
    <w:rsid w:val="00E72519"/>
    <w:rsid w:val="00E84ADD"/>
    <w:rsid w:val="00E85DB9"/>
    <w:rsid w:val="00E86529"/>
    <w:rsid w:val="00EA4734"/>
    <w:rsid w:val="00EA5291"/>
    <w:rsid w:val="00EB070D"/>
    <w:rsid w:val="00EC1F75"/>
    <w:rsid w:val="00EC269C"/>
    <w:rsid w:val="00EC51CF"/>
    <w:rsid w:val="00EC68C4"/>
    <w:rsid w:val="00ED0EC3"/>
    <w:rsid w:val="00F17F92"/>
    <w:rsid w:val="00F2257F"/>
    <w:rsid w:val="00F372D1"/>
    <w:rsid w:val="00F5187C"/>
    <w:rsid w:val="00F86862"/>
    <w:rsid w:val="00FA0BB9"/>
    <w:rsid w:val="00FC4BAB"/>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877858"/>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F3082-1596-4BB3-9DD8-37369409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1018</Words>
  <Characters>6418</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2016-10-13T09:28:00Z</dcterms:created>
  <dcterms:modified xsi:type="dcterms:W3CDTF">2016-10-13T09:28:00Z</dcterms:modified>
</cp:coreProperties>
</file>