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370F52" w:rsidRDefault="00370F52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45026B" w:rsidP="00321743">
            <w:pPr>
              <w:spacing w:before="200" w:after="200"/>
            </w:pPr>
            <w:r>
              <w:t>Naturwissenschaften 7- 10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45026B" w:rsidP="00321743">
            <w:pPr>
              <w:spacing w:before="200" w:after="200"/>
            </w:pPr>
            <w:r w:rsidRPr="0045026B">
              <w:t>Mit Fachwissen umgehen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  <w:r w:rsidR="003B3DF4">
              <w:rPr>
                <w:b/>
              </w:rPr>
              <w:t xml:space="preserve"> zu</w:t>
            </w:r>
          </w:p>
        </w:tc>
        <w:tc>
          <w:tcPr>
            <w:tcW w:w="6433" w:type="dxa"/>
            <w:gridSpan w:val="3"/>
          </w:tcPr>
          <w:p w:rsidR="00B94BD8" w:rsidRPr="008A1768" w:rsidRDefault="005971B6" w:rsidP="00321743">
            <w:pPr>
              <w:tabs>
                <w:tab w:val="left" w:pos="1373"/>
              </w:tabs>
              <w:spacing w:before="200" w:after="200"/>
            </w:pPr>
            <w:r>
              <w:t>Basiskonzepte nutzen und vernetzen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F44506" w:rsidRDefault="005971B6" w:rsidP="00F44506">
            <w:pPr>
              <w:tabs>
                <w:tab w:val="left" w:pos="1190"/>
              </w:tabs>
              <w:spacing w:before="200" w:after="200"/>
            </w:pPr>
            <w:r w:rsidRPr="00F44506">
              <w:t>D</w:t>
            </w:r>
            <w:r w:rsidR="0072325C" w:rsidRPr="00F44506">
              <w:t xml:space="preserve"> 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45026B" w:rsidP="005971B6">
            <w:pPr>
              <w:tabs>
                <w:tab w:val="left" w:pos="1190"/>
              </w:tabs>
              <w:spacing w:before="200" w:after="200"/>
            </w:pPr>
            <w:r>
              <w:t xml:space="preserve">Die </w:t>
            </w:r>
            <w:r w:rsidR="00CB54B3">
              <w:t xml:space="preserve">Schülerinnen und Schüler </w:t>
            </w:r>
            <w:r>
              <w:t xml:space="preserve">können </w:t>
            </w:r>
            <w:r w:rsidR="005971B6">
              <w:t>Zusammenhänge zw</w:t>
            </w:r>
            <w:r w:rsidR="005971B6">
              <w:t>i</w:t>
            </w:r>
            <w:r w:rsidR="005971B6">
              <w:t>schen Alltagserfahrungen und naturwissenschaftlichen Inhalten beschrieben.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  <w:r w:rsidR="00994C22">
              <w:rPr>
                <w:b/>
              </w:rPr>
              <w:t xml:space="preserve"> (</w:t>
            </w:r>
            <w:proofErr w:type="spellStart"/>
            <w:r w:rsidR="00994C22">
              <w:rPr>
                <w:b/>
              </w:rPr>
              <w:t>Tf</w:t>
            </w:r>
            <w:proofErr w:type="spellEnd"/>
            <w:r w:rsidR="00994C22">
              <w:rPr>
                <w:b/>
              </w:rPr>
              <w:t>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994C22" w:rsidRDefault="00994C22" w:rsidP="00977013">
            <w:pPr>
              <w:tabs>
                <w:tab w:val="left" w:pos="1190"/>
              </w:tabs>
              <w:spacing w:before="200" w:after="200"/>
            </w:pPr>
            <w:r w:rsidRPr="00994C22">
              <w:t>T</w:t>
            </w:r>
            <w:r w:rsidR="00977013">
              <w:t>F</w:t>
            </w:r>
            <w:r w:rsidRPr="00994C22">
              <w:t xml:space="preserve"> 3</w:t>
            </w:r>
            <w:r w:rsidR="00977013">
              <w:t xml:space="preserve"> + </w:t>
            </w:r>
            <w:r w:rsidRPr="00994C22">
              <w:t>T</w:t>
            </w:r>
            <w:r w:rsidR="00977013">
              <w:t xml:space="preserve">F </w:t>
            </w:r>
            <w:r w:rsidRPr="00994C22">
              <w:t>5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CC3881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CC3881" w:rsidRPr="007D509D" w:rsidRDefault="00CC3881" w:rsidP="00CC3881">
            <w:pPr>
              <w:pStyle w:val="Tabelle"/>
            </w:pPr>
            <w:r>
              <w:t>Die Schülerinnen und Schüler können</w:t>
            </w:r>
            <w:r w:rsidRPr="007D509D">
              <w:t xml:space="preserve"> Sachverhalte und A</w:t>
            </w:r>
            <w:r w:rsidRPr="007D509D">
              <w:t>b</w:t>
            </w:r>
            <w:r w:rsidRPr="007D509D">
              <w:t>läufe beschreiben</w:t>
            </w:r>
            <w:r w:rsidR="00370F52">
              <w:t>.</w:t>
            </w:r>
          </w:p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5A09F6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CC3881" w:rsidP="00CC3881">
            <w:pPr>
              <w:spacing w:before="200" w:after="200"/>
            </w:pPr>
            <w:r>
              <w:rPr>
                <w:rFonts w:cs="Arial"/>
              </w:rPr>
              <w:t>Stoff- und Energieumwandlungen, Lagerfeuer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2F2921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Material und </w:t>
      </w:r>
      <w:r w:rsidR="00F5187C" w:rsidRPr="00F5187C">
        <w:rPr>
          <w:b/>
          <w:sz w:val="24"/>
          <w:szCs w:val="24"/>
        </w:rPr>
        <w:t xml:space="preserve">Aufgabe: </w:t>
      </w:r>
    </w:p>
    <w:p w:rsidR="001D7DD6" w:rsidRPr="00F5187C" w:rsidRDefault="001D7DD6" w:rsidP="00BF22FF">
      <w:pPr>
        <w:spacing w:before="60" w:after="60"/>
        <w:rPr>
          <w:b/>
          <w:sz w:val="24"/>
          <w:szCs w:val="24"/>
        </w:rPr>
      </w:pPr>
    </w:p>
    <w:p w:rsidR="002F2921" w:rsidRPr="001D7DD6" w:rsidRDefault="004C0283" w:rsidP="002F2921">
      <w:pPr>
        <w:spacing w:before="60" w:after="60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4215765</wp:posOffset>
            </wp:positionH>
            <wp:positionV relativeFrom="margin">
              <wp:posOffset>675640</wp:posOffset>
            </wp:positionV>
            <wp:extent cx="1550035" cy="1514475"/>
            <wp:effectExtent l="19050" t="0" r="0" b="0"/>
            <wp:wrapSquare wrapText="bothSides"/>
            <wp:docPr id="4" name="Bild 1" descr="D:\Fotos, Musik, Videos\Fotos\Vor 2010\Fotos\Roßleben\Alles\Gute bilder\komp\Fe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s, Musik, Videos\Fotos\Vor 2010\Fotos\Roßleben\Alles\Gute bilder\komp\Feu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DD6" w:rsidRPr="001D7DD6">
        <w:rPr>
          <w:b/>
          <w:noProof/>
          <w:lang w:eastAsia="de-DE"/>
        </w:rPr>
        <w:t>Lagerfeuer</w:t>
      </w:r>
    </w:p>
    <w:p w:rsidR="0072325C" w:rsidRDefault="007D057B" w:rsidP="001D7DD6">
      <w:pPr>
        <w:jc w:val="both"/>
      </w:pPr>
      <w:r>
        <w:t xml:space="preserve">Die Klasse </w:t>
      </w:r>
      <w:r w:rsidR="005C5B9C">
        <w:t>6</w:t>
      </w:r>
      <w:r w:rsidR="002F2921">
        <w:t xml:space="preserve">a </w:t>
      </w:r>
      <w:r w:rsidR="002F2921" w:rsidRPr="002F2921">
        <w:t>beschließ</w:t>
      </w:r>
      <w:r w:rsidR="002F2921">
        <w:t>t</w:t>
      </w:r>
      <w:r w:rsidR="002F2921" w:rsidRPr="002F2921">
        <w:t xml:space="preserve"> am </w:t>
      </w:r>
      <w:r w:rsidR="00A14DB5">
        <w:t>v</w:t>
      </w:r>
      <w:r w:rsidR="002F2921">
        <w:t xml:space="preserve">orletzten Abend der Klassenfahrt </w:t>
      </w:r>
      <w:r w:rsidR="002F2921" w:rsidRPr="002F2921">
        <w:t xml:space="preserve">ein Lagerfeuer zu machen. Sie </w:t>
      </w:r>
      <w:r>
        <w:t>stapeln</w:t>
      </w:r>
      <w:r w:rsidR="002F2921" w:rsidRPr="002F2921">
        <w:t xml:space="preserve"> etliche Kiefernholzstücke übereinander und entzünden das Feuer</w:t>
      </w:r>
      <w:r w:rsidR="001D7DD6">
        <w:t xml:space="preserve"> mithilfe von trockenem Gras und Papier</w:t>
      </w:r>
      <w:r w:rsidR="002F2921" w:rsidRPr="002F2921">
        <w:t xml:space="preserve">. Über einige Stunden betrachten </w:t>
      </w:r>
      <w:r w:rsidR="007E6247">
        <w:t>alle die loder</w:t>
      </w:r>
      <w:r w:rsidR="007E6247">
        <w:t>n</w:t>
      </w:r>
      <w:r w:rsidR="007E6247">
        <w:t>de Glut,</w:t>
      </w:r>
      <w:r w:rsidR="002F2921" w:rsidRPr="002F2921">
        <w:t xml:space="preserve"> erfreuen sich der Wärme</w:t>
      </w:r>
      <w:r w:rsidR="007E6247">
        <w:t xml:space="preserve"> und backen Stockbrot</w:t>
      </w:r>
      <w:r w:rsidR="002F2921" w:rsidRPr="002F2921">
        <w:t xml:space="preserve">. </w:t>
      </w:r>
      <w:r w:rsidR="007E6247">
        <w:t>Nach Sicherung der Feuerstelle gehen alle</w:t>
      </w:r>
      <w:r w:rsidR="002F2921" w:rsidRPr="002F2921">
        <w:t xml:space="preserve"> ins Bett. Am nächsten Mo</w:t>
      </w:r>
      <w:r w:rsidR="002F2921" w:rsidRPr="002F2921">
        <w:t>r</w:t>
      </w:r>
      <w:r w:rsidR="002F2921" w:rsidRPr="002F2921">
        <w:t xml:space="preserve">gen </w:t>
      </w:r>
      <w:r w:rsidR="007E6247">
        <w:t xml:space="preserve">ist von dem riesigen Berg aus Holz nur noch </w:t>
      </w:r>
      <w:r w:rsidR="00A419AF">
        <w:t>ein weißes Pu</w:t>
      </w:r>
      <w:r w:rsidR="00A419AF">
        <w:t>l</w:t>
      </w:r>
      <w:r w:rsidR="00A419AF">
        <w:t xml:space="preserve">ver </w:t>
      </w:r>
      <w:r w:rsidR="007E6247">
        <w:t>übrig</w:t>
      </w:r>
      <w:r w:rsidR="002F2921" w:rsidRPr="002F2921">
        <w:t>.</w:t>
      </w:r>
      <w:r w:rsidR="008C0C3F">
        <w:t xml:space="preserve"> </w:t>
      </w:r>
    </w:p>
    <w:p w:rsidR="001D7DD6" w:rsidRDefault="00C87FDB" w:rsidP="005C5B9C">
      <w:pPr>
        <w:spacing w:before="60" w:after="60"/>
        <w:rPr>
          <w:u w:val="single"/>
        </w:rPr>
      </w:pPr>
      <w:r w:rsidRPr="00C87F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331.8pt;margin-top:1.3pt;width:121.9pt;height:19.2pt;z-index:251716608" stroked="f">
            <v:textbox style="mso-fit-shape-to-text:t" inset="0,0,0,0">
              <w:txbxContent>
                <w:p w:rsidR="001D7DD6" w:rsidRPr="00730302" w:rsidRDefault="001D7DD6" w:rsidP="001D7DD6">
                  <w:pPr>
                    <w:pStyle w:val="Beschriftung"/>
                    <w:rPr>
                      <w:noProof/>
                    </w:rPr>
                  </w:pPr>
                  <w:r w:rsidRPr="001D7DD6">
                    <w:rPr>
                      <w:b w:val="0"/>
                      <w:sz w:val="16"/>
                      <w:szCs w:val="16"/>
                    </w:rPr>
                    <w:t xml:space="preserve">(Foto: </w:t>
                  </w:r>
                  <w:r w:rsidR="00AF12D5">
                    <w:rPr>
                      <w:b w:val="0"/>
                      <w:sz w:val="16"/>
                      <w:szCs w:val="16"/>
                    </w:rPr>
                    <w:t xml:space="preserve">S. </w:t>
                  </w:r>
                  <w:proofErr w:type="spellStart"/>
                  <w:r w:rsidRPr="001D7DD6">
                    <w:rPr>
                      <w:b w:val="0"/>
                      <w:sz w:val="16"/>
                      <w:szCs w:val="16"/>
                    </w:rPr>
                    <w:t>Angelmi</w:t>
                  </w:r>
                  <w:proofErr w:type="spellEnd"/>
                  <w:r w:rsidR="00AF12D5">
                    <w:rPr>
                      <w:b w:val="0"/>
                      <w:sz w:val="16"/>
                      <w:szCs w:val="16"/>
                    </w:rPr>
                    <w:t>, LISUM</w:t>
                  </w:r>
                  <w:r w:rsidRPr="001D7DD6">
                    <w:rPr>
                      <w:b w:val="0"/>
                      <w:sz w:val="16"/>
                      <w:szCs w:val="16"/>
                    </w:rPr>
                    <w:t>)</w:t>
                  </w:r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1D7DD6" w:rsidRDefault="001D7DD6" w:rsidP="005C5B9C">
      <w:pPr>
        <w:spacing w:before="60" w:after="60"/>
        <w:rPr>
          <w:u w:val="single"/>
        </w:rPr>
      </w:pPr>
    </w:p>
    <w:p w:rsidR="0072325C" w:rsidRPr="0072325C" w:rsidRDefault="0060795B" w:rsidP="005C5B9C">
      <w:pPr>
        <w:spacing w:before="60" w:after="60"/>
        <w:rPr>
          <w:b/>
          <w:color w:val="FF0000"/>
          <w:u w:val="single"/>
        </w:rPr>
      </w:pPr>
      <w:r w:rsidRPr="0060795B">
        <w:rPr>
          <w:u w:val="single"/>
        </w:rPr>
        <w:t>Notizzettel</w:t>
      </w:r>
      <w:r w:rsidRPr="0060795B">
        <w:t>:</w:t>
      </w:r>
      <w:r w:rsidR="0072325C">
        <w:t xml:space="preserve"> </w:t>
      </w:r>
    </w:p>
    <w:p w:rsidR="009E6E52" w:rsidRDefault="00C87FDB" w:rsidP="003D0416">
      <w:pPr>
        <w:spacing w:line="360" w:lineRule="auto"/>
        <w:jc w:val="both"/>
      </w:pPr>
      <w:r>
        <w:rPr>
          <w:noProof/>
          <w:lang w:eastAsia="de-DE"/>
        </w:rPr>
        <w:pict>
          <v:group id="_x0000_s1075" style="position:absolute;left:0;text-align:left;margin-left:-2.4pt;margin-top:10.45pt;width:451.65pt;height:146.9pt;z-index:251714560" coordorigin="1370,6906" coordsize="9033,2938">
            <v:shape id="_x0000_s1043" type="#_x0000_t202" style="position:absolute;left:6914;top:6909;width:3489;height:2935" o:regroupid="3" fillcolor="#eaf1dd [662]">
              <v:textbox style="mso-next-textbox:#_x0000_s1043">
                <w:txbxContent>
                  <w:p w:rsidR="00991F3A" w:rsidRDefault="00991F3A" w:rsidP="00991F3A"/>
                </w:txbxContent>
              </v:textbox>
            </v:shape>
            <v:oval id="_x0000_s1044" style="position:absolute;left:7033;top:7031;width:260;height:263" o:regroupid="3" fillcolor="white [3212]"/>
            <v:oval id="_x0000_s1045" style="position:absolute;left:7033;top:7598;width:260;height:263" o:regroupid="3" fillcolor="white [3212]"/>
            <v:oval id="_x0000_s1046" style="position:absolute;left:7033;top:8173;width:260;height:263" o:regroupid="3" fillcolor="white [3212]"/>
            <v:oval id="_x0000_s1047" style="position:absolute;left:7033;top:8817;width:260;height:264" o:regroupid="3" fillcolor="white [3212]"/>
            <v:oval id="_x0000_s1048" style="position:absolute;left:7033;top:9409;width:260;height:264" o:regroupid="3" fillcolor="white [3212]"/>
            <v:shape id="_x0000_s1052" type="#_x0000_t202" style="position:absolute;left:7333;top:7031;width:3012;height:2725" o:regroupid="3" fillcolor="#eaf1dd [662]" stroked="f">
              <v:textbox style="mso-next-textbox:#_x0000_s1052">
                <w:txbxContent>
                  <w:p w:rsidR="00991F3A" w:rsidRPr="009814FD" w:rsidRDefault="00991F3A" w:rsidP="00991F3A">
                    <w:pPr>
                      <w:spacing w:line="360" w:lineRule="auto"/>
                      <w:rPr>
                        <w:b/>
                        <w:i/>
                      </w:rPr>
                    </w:pPr>
                    <w:r w:rsidRPr="009814FD">
                      <w:rPr>
                        <w:b/>
                        <w:i/>
                      </w:rPr>
                      <w:t>Asche</w:t>
                    </w:r>
                  </w:p>
                  <w:p w:rsidR="00991F3A" w:rsidRPr="009814FD" w:rsidRDefault="00A419AF" w:rsidP="00991F3A">
                    <w:pPr>
                      <w:spacing w:line="360" w:lineRule="auto"/>
                      <w:rPr>
                        <w:i/>
                        <w:sz w:val="18"/>
                        <w:szCs w:val="18"/>
                      </w:rPr>
                    </w:pPr>
                    <w:r w:rsidRPr="009814FD">
                      <w:rPr>
                        <w:i/>
                        <w:sz w:val="18"/>
                        <w:szCs w:val="18"/>
                      </w:rPr>
                      <w:t>Beim</w:t>
                    </w:r>
                    <w:r w:rsidR="00991F3A" w:rsidRPr="009814FD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="007D057B" w:rsidRPr="009814FD">
                      <w:rPr>
                        <w:i/>
                        <w:sz w:val="18"/>
                        <w:szCs w:val="18"/>
                      </w:rPr>
                      <w:t>Verbrennen der Holzb</w:t>
                    </w:r>
                    <w:r w:rsidR="007D057B" w:rsidRPr="009814FD">
                      <w:rPr>
                        <w:i/>
                        <w:sz w:val="18"/>
                        <w:szCs w:val="18"/>
                      </w:rPr>
                      <w:t>e</w:t>
                    </w:r>
                    <w:r w:rsidR="007D057B" w:rsidRPr="009814FD">
                      <w:rPr>
                        <w:i/>
                        <w:sz w:val="18"/>
                        <w:szCs w:val="18"/>
                      </w:rPr>
                      <w:t xml:space="preserve">standteile bleiben </w:t>
                    </w:r>
                    <w:r w:rsidRPr="009814FD">
                      <w:rPr>
                        <w:i/>
                        <w:sz w:val="18"/>
                        <w:szCs w:val="18"/>
                      </w:rPr>
                      <w:t>nicht brennbare</w:t>
                    </w:r>
                    <w:r w:rsidR="00991F3A" w:rsidRPr="009814FD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Pr="009814FD">
                      <w:rPr>
                        <w:i/>
                        <w:sz w:val="18"/>
                        <w:szCs w:val="18"/>
                      </w:rPr>
                      <w:t xml:space="preserve">meist weiße </w:t>
                    </w:r>
                    <w:r w:rsidR="00991F3A" w:rsidRPr="009814FD">
                      <w:rPr>
                        <w:i/>
                        <w:sz w:val="18"/>
                        <w:szCs w:val="18"/>
                      </w:rPr>
                      <w:t>Stoffe</w:t>
                    </w:r>
                    <w:r w:rsidRPr="009814FD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="007D057B" w:rsidRPr="009814FD">
                      <w:rPr>
                        <w:i/>
                        <w:sz w:val="18"/>
                        <w:szCs w:val="18"/>
                      </w:rPr>
                      <w:t>übrig.</w:t>
                    </w:r>
                    <w:r w:rsidR="00EF5DE9" w:rsidRPr="009814FD">
                      <w:rPr>
                        <w:i/>
                        <w:sz w:val="18"/>
                        <w:szCs w:val="18"/>
                      </w:rPr>
                      <w:t xml:space="preserve"> Diese Stoffe nennt man Asche.</w:t>
                    </w:r>
                    <w:r w:rsidR="007D057B" w:rsidRPr="009814FD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</w:p>
                  <w:p w:rsidR="005C5B9C" w:rsidRPr="009814FD" w:rsidRDefault="005C5B9C" w:rsidP="00991F3A">
                    <w:pPr>
                      <w:spacing w:line="360" w:lineRule="auto"/>
                      <w:rPr>
                        <w:i/>
                      </w:rPr>
                    </w:pPr>
                    <w:r w:rsidRPr="009814FD">
                      <w:rPr>
                        <w:i/>
                        <w:sz w:val="18"/>
                        <w:szCs w:val="18"/>
                      </w:rPr>
                      <w:t xml:space="preserve">Außerdem entstehen bei der Verbrennung von Holz </w:t>
                    </w:r>
                    <w:r w:rsidR="00C64D29" w:rsidRPr="009814FD">
                      <w:rPr>
                        <w:i/>
                        <w:sz w:val="18"/>
                        <w:szCs w:val="18"/>
                      </w:rPr>
                      <w:t xml:space="preserve">in großen Mengen </w:t>
                    </w:r>
                    <w:r w:rsidR="004A78E8" w:rsidRPr="009814FD">
                      <w:rPr>
                        <w:i/>
                        <w:sz w:val="18"/>
                        <w:szCs w:val="18"/>
                      </w:rPr>
                      <w:t>unterschiedliche Gase</w:t>
                    </w:r>
                    <w:r w:rsidRPr="009814FD">
                      <w:rPr>
                        <w:i/>
                        <w:sz w:val="18"/>
                        <w:szCs w:val="18"/>
                      </w:rPr>
                      <w:t xml:space="preserve">. </w:t>
                    </w:r>
                  </w:p>
                  <w:p w:rsidR="00991F3A" w:rsidRDefault="00991F3A" w:rsidP="00991F3A">
                    <w:pPr>
                      <w:rPr>
                        <w:color w:val="FF0000"/>
                      </w:rPr>
                    </w:pPr>
                  </w:p>
                  <w:p w:rsidR="005C5B9C" w:rsidRPr="0072325C" w:rsidRDefault="005C5B9C" w:rsidP="00991F3A">
                    <w:pPr>
                      <w:rPr>
                        <w:color w:val="FF0000"/>
                      </w:rPr>
                    </w:pPr>
                  </w:p>
                </w:txbxContent>
              </v:textbox>
            </v:shape>
            <v:group id="_x0000_s1074" style="position:absolute;left:1370;top:6906;width:5405;height:2503" coordorigin="1370,6906" coordsize="5405,2503">
              <v:shape id="_x0000_s1028" type="#_x0000_t202" style="position:absolute;left:1370;top:6906;width:5405;height:2503" o:regroupid="5" fillcolor="#fde9d9 [665]">
                <v:textbox style="mso-next-textbox:#_x0000_s1028">
                  <w:txbxContent>
                    <w:p w:rsidR="006034EE" w:rsidRPr="0072325C" w:rsidRDefault="006034EE" w:rsidP="006034EE">
                      <w:pPr>
                        <w:rPr>
                          <w:color w:val="FF0000"/>
                        </w:rPr>
                      </w:pPr>
                    </w:p>
                    <w:p w:rsidR="006034EE" w:rsidRPr="0072325C" w:rsidRDefault="006034E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  <v:shape id="_x0000_s1038" type="#_x0000_t202" style="position:absolute;left:1910;top:7037;width:4702;height:2237" o:regroupid="4" fillcolor="#fde9d9 [665]" stroked="f">
                <v:textbox style="mso-next-textbox:#_x0000_s1038">
                  <w:txbxContent>
                    <w:p w:rsidR="006034EE" w:rsidRPr="009814FD" w:rsidRDefault="006034EE" w:rsidP="006034EE">
                      <w:pPr>
                        <w:spacing w:line="360" w:lineRule="auto"/>
                        <w:rPr>
                          <w:b/>
                          <w:i/>
                        </w:rPr>
                      </w:pPr>
                      <w:r w:rsidRPr="009814FD">
                        <w:rPr>
                          <w:b/>
                          <w:i/>
                        </w:rPr>
                        <w:t>Aufbau von Holz</w:t>
                      </w:r>
                    </w:p>
                    <w:p w:rsidR="006034EE" w:rsidRPr="0072325C" w:rsidRDefault="006034EE" w:rsidP="00EF5DE9">
                      <w:pPr>
                        <w:spacing w:line="360" w:lineRule="auto"/>
                        <w:jc w:val="both"/>
                        <w:rPr>
                          <w:i/>
                          <w:color w:val="FF0000"/>
                        </w:rPr>
                      </w:pPr>
                      <w:r w:rsidRPr="009814FD">
                        <w:rPr>
                          <w:i/>
                          <w:sz w:val="18"/>
                          <w:szCs w:val="18"/>
                        </w:rPr>
                        <w:t xml:space="preserve">Holz </w:t>
                      </w:r>
                      <w:r w:rsidR="007D057B" w:rsidRPr="009814FD">
                        <w:rPr>
                          <w:i/>
                          <w:sz w:val="18"/>
                          <w:szCs w:val="18"/>
                        </w:rPr>
                        <w:t xml:space="preserve">besteht aus vielen </w:t>
                      </w:r>
                      <w:r w:rsidR="00A419AF" w:rsidRPr="009814FD">
                        <w:rPr>
                          <w:i/>
                          <w:sz w:val="18"/>
                          <w:szCs w:val="18"/>
                        </w:rPr>
                        <w:t>unterschiedlichen</w:t>
                      </w:r>
                      <w:r w:rsidR="007D057B" w:rsidRPr="009814FD">
                        <w:rPr>
                          <w:i/>
                          <w:sz w:val="18"/>
                          <w:szCs w:val="18"/>
                        </w:rPr>
                        <w:t xml:space="preserve"> Bestandte</w:t>
                      </w:r>
                      <w:r w:rsidR="007D057B" w:rsidRPr="009814FD">
                        <w:rPr>
                          <w:i/>
                          <w:sz w:val="18"/>
                          <w:szCs w:val="18"/>
                        </w:rPr>
                        <w:t>i</w:t>
                      </w:r>
                      <w:r w:rsidR="007D057B" w:rsidRPr="009814FD">
                        <w:rPr>
                          <w:i/>
                          <w:sz w:val="18"/>
                          <w:szCs w:val="18"/>
                        </w:rPr>
                        <w:t>len</w:t>
                      </w:r>
                      <w:r w:rsidRPr="009814FD">
                        <w:rPr>
                          <w:i/>
                          <w:sz w:val="18"/>
                          <w:szCs w:val="18"/>
                        </w:rPr>
                        <w:t xml:space="preserve">. </w:t>
                      </w:r>
                      <w:r w:rsidR="00A419AF" w:rsidRPr="009814FD">
                        <w:rPr>
                          <w:i/>
                          <w:sz w:val="18"/>
                          <w:szCs w:val="18"/>
                        </w:rPr>
                        <w:t>Es</w:t>
                      </w:r>
                      <w:r w:rsidRPr="009814FD">
                        <w:rPr>
                          <w:i/>
                          <w:sz w:val="18"/>
                          <w:szCs w:val="18"/>
                        </w:rPr>
                        <w:t xml:space="preserve"> besteht</w:t>
                      </w:r>
                      <w:r w:rsidR="00A419AF" w:rsidRPr="009814FD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EF5DE9" w:rsidRPr="009814FD">
                        <w:rPr>
                          <w:i/>
                          <w:sz w:val="18"/>
                          <w:szCs w:val="18"/>
                        </w:rPr>
                        <w:t>zum größte</w:t>
                      </w:r>
                      <w:r w:rsidR="001D7DD6">
                        <w:rPr>
                          <w:i/>
                          <w:sz w:val="18"/>
                          <w:szCs w:val="18"/>
                        </w:rPr>
                        <w:t>n</w:t>
                      </w:r>
                      <w:r w:rsidR="00EF5DE9" w:rsidRPr="009814FD">
                        <w:rPr>
                          <w:i/>
                          <w:sz w:val="18"/>
                          <w:szCs w:val="18"/>
                        </w:rPr>
                        <w:t xml:space="preserve"> Teil </w:t>
                      </w:r>
                      <w:r w:rsidRPr="009814FD">
                        <w:rPr>
                          <w:i/>
                          <w:sz w:val="18"/>
                          <w:szCs w:val="18"/>
                        </w:rPr>
                        <w:t>au</w:t>
                      </w:r>
                      <w:r w:rsidR="0060795B" w:rsidRPr="009814FD">
                        <w:rPr>
                          <w:i/>
                          <w:sz w:val="18"/>
                          <w:szCs w:val="18"/>
                        </w:rPr>
                        <w:t xml:space="preserve">s </w:t>
                      </w:r>
                      <w:r w:rsidR="003B3DF4" w:rsidRPr="009814FD">
                        <w:rPr>
                          <w:i/>
                          <w:sz w:val="18"/>
                          <w:szCs w:val="18"/>
                        </w:rPr>
                        <w:t>C</w:t>
                      </w:r>
                      <w:r w:rsidR="0060795B" w:rsidRPr="009814FD">
                        <w:rPr>
                          <w:i/>
                          <w:sz w:val="18"/>
                          <w:szCs w:val="18"/>
                        </w:rPr>
                        <w:t>ellulose</w:t>
                      </w:r>
                      <w:r w:rsidR="00EF5DE9" w:rsidRPr="009814FD">
                        <w:rPr>
                          <w:i/>
                          <w:sz w:val="18"/>
                          <w:szCs w:val="18"/>
                        </w:rPr>
                        <w:t>. Cell</w:t>
                      </w:r>
                      <w:r w:rsidR="00EF5DE9" w:rsidRPr="009814FD">
                        <w:rPr>
                          <w:i/>
                          <w:sz w:val="18"/>
                          <w:szCs w:val="18"/>
                        </w:rPr>
                        <w:t>u</w:t>
                      </w:r>
                      <w:r w:rsidR="00EF5DE9" w:rsidRPr="009814FD">
                        <w:rPr>
                          <w:i/>
                          <w:sz w:val="18"/>
                          <w:szCs w:val="18"/>
                        </w:rPr>
                        <w:t>lose ist ein guter Brennstoff. Bei der Verbrennung wir</w:t>
                      </w:r>
                      <w:r w:rsidR="001D7DD6">
                        <w:rPr>
                          <w:i/>
                          <w:sz w:val="18"/>
                          <w:szCs w:val="18"/>
                        </w:rPr>
                        <w:t>d</w:t>
                      </w:r>
                      <w:r w:rsidR="00EF5DE9" w:rsidRPr="009814FD">
                        <w:rPr>
                          <w:i/>
                          <w:sz w:val="18"/>
                          <w:szCs w:val="18"/>
                        </w:rPr>
                        <w:t xml:space="preserve"> Energie in Form von Wärme und in Form von Licht abgegeben.</w:t>
                      </w:r>
                      <w:r w:rsidRPr="0072325C">
                        <w:rPr>
                          <w:i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034EE" w:rsidRPr="0072325C" w:rsidRDefault="006034EE" w:rsidP="006034E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  <v:oval id="_x0000_s1029" style="position:absolute;left:1463;top:7006;width:204;height:217" o:regroupid="5"/>
              <v:oval id="_x0000_s1030" style="position:absolute;left:1463;top:7473;width:204;height:217" o:regroupid="5"/>
              <v:oval id="_x0000_s1031" style="position:absolute;left:1463;top:7947;width:204;height:217" o:regroupid="5"/>
              <v:oval id="_x0000_s1032" style="position:absolute;left:1463;top:8478;width:204;height:217" o:regroupid="5"/>
              <v:oval id="_x0000_s1033" style="position:absolute;left:1463;top:8965;width:204;height:218" o:regroupid="5"/>
            </v:group>
          </v:group>
        </w:pict>
      </w:r>
    </w:p>
    <w:p w:rsidR="0007670B" w:rsidRDefault="00C87FDB" w:rsidP="003D0416">
      <w:pPr>
        <w:spacing w:line="360" w:lineRule="auto"/>
        <w:jc w:val="both"/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24.6pt;margin-top:14.35pt;width:231.95pt;height:0;z-index:251694080" o:connectortype="straight" strokecolor="#a5a5a5 [2092]"/>
        </w:pict>
      </w:r>
    </w:p>
    <w:p w:rsidR="006034EE" w:rsidRDefault="00C87FDB" w:rsidP="003D0416">
      <w:pPr>
        <w:spacing w:line="360" w:lineRule="auto"/>
        <w:jc w:val="both"/>
      </w:pPr>
      <w:r>
        <w:rPr>
          <w:noProof/>
          <w:lang w:eastAsia="de-DE"/>
        </w:rPr>
        <w:pict>
          <v:shape id="_x0000_s1054" type="#_x0000_t32" style="position:absolute;left:0;text-align:left;margin-left:24.6pt;margin-top:11.7pt;width:231.95pt;height:0;z-index:251686912" o:connectortype="straight" strokecolor="#a5a5a5 [2092]"/>
        </w:pict>
      </w:r>
    </w:p>
    <w:p w:rsidR="006034EE" w:rsidRDefault="00C87FDB" w:rsidP="003D0416">
      <w:pPr>
        <w:spacing w:line="360" w:lineRule="auto"/>
        <w:jc w:val="both"/>
      </w:pPr>
      <w:r>
        <w:rPr>
          <w:noProof/>
          <w:lang w:eastAsia="de-DE"/>
        </w:rPr>
        <w:pict>
          <v:shape id="_x0000_s1055" type="#_x0000_t32" style="position:absolute;left:0;text-align:left;margin-left:24.6pt;margin-top:5.6pt;width:231.95pt;height:0;z-index:251687936" o:connectortype="straight" strokecolor="#a5a5a5 [2092]"/>
        </w:pict>
      </w:r>
    </w:p>
    <w:p w:rsidR="006034EE" w:rsidRDefault="00C87FDB" w:rsidP="003D0416">
      <w:pPr>
        <w:spacing w:line="360" w:lineRule="auto"/>
        <w:jc w:val="both"/>
      </w:pPr>
      <w:r>
        <w:rPr>
          <w:noProof/>
          <w:lang w:eastAsia="de-DE"/>
        </w:rPr>
        <w:pict>
          <v:shape id="_x0000_s1057" type="#_x0000_t32" style="position:absolute;left:0;text-align:left;margin-left:24.6pt;margin-top:18.6pt;width:231.95pt;height:0;z-index:251689984" o:connectortype="straight" strokecolor="#a5a5a5 [2092]"/>
        </w:pict>
      </w:r>
      <w:r>
        <w:rPr>
          <w:noProof/>
          <w:lang w:eastAsia="de-DE"/>
        </w:rPr>
        <w:pict>
          <v:shape id="_x0000_s1056" type="#_x0000_t32" style="position:absolute;left:0;text-align:left;margin-left:24.6pt;margin-top:4.2pt;width:231.95pt;height:0;z-index:251688960" o:connectortype="straight" strokecolor="#a5a5a5 [2092]"/>
        </w:pict>
      </w:r>
    </w:p>
    <w:p w:rsidR="006034EE" w:rsidRDefault="00C87FDB" w:rsidP="003D0416">
      <w:pPr>
        <w:spacing w:line="360" w:lineRule="auto"/>
        <w:jc w:val="both"/>
      </w:pPr>
      <w:r>
        <w:rPr>
          <w:noProof/>
          <w:lang w:eastAsia="de-DE"/>
        </w:rPr>
        <w:pict>
          <v:shape id="_x0000_s1058" type="#_x0000_t32" style="position:absolute;left:0;text-align:left;margin-left:24.6pt;margin-top:15.55pt;width:231.95pt;height:0;z-index:251691008" o:connectortype="straight" strokecolor="#a5a5a5 [2092]"/>
        </w:pict>
      </w:r>
    </w:p>
    <w:p w:rsidR="006034EE" w:rsidRDefault="006034EE" w:rsidP="003D0416">
      <w:pPr>
        <w:spacing w:line="360" w:lineRule="auto"/>
        <w:jc w:val="both"/>
      </w:pPr>
    </w:p>
    <w:p w:rsidR="006034EE" w:rsidRDefault="006034EE" w:rsidP="003D0416">
      <w:pPr>
        <w:spacing w:line="360" w:lineRule="auto"/>
        <w:jc w:val="both"/>
      </w:pPr>
    </w:p>
    <w:p w:rsidR="006034EE" w:rsidRDefault="006034EE" w:rsidP="003D0416">
      <w:pPr>
        <w:spacing w:line="360" w:lineRule="auto"/>
        <w:jc w:val="both"/>
      </w:pPr>
    </w:p>
    <w:p w:rsidR="003D0416" w:rsidRPr="003D0416" w:rsidRDefault="003D0416" w:rsidP="001D5073">
      <w:pPr>
        <w:spacing w:line="360" w:lineRule="auto"/>
        <w:rPr>
          <w:b/>
        </w:rPr>
      </w:pPr>
      <w:r w:rsidRPr="003D0416">
        <w:rPr>
          <w:b/>
        </w:rPr>
        <w:t>Aufgabe:</w:t>
      </w:r>
    </w:p>
    <w:p w:rsidR="001D5073" w:rsidRDefault="002F2921" w:rsidP="001D7DD6">
      <w:pPr>
        <w:rPr>
          <w:rFonts w:cs="Arial"/>
        </w:rPr>
      </w:pPr>
      <w:r>
        <w:rPr>
          <w:rFonts w:cs="Arial"/>
        </w:rPr>
        <w:t xml:space="preserve">Beschreibe </w:t>
      </w:r>
      <w:r w:rsidR="001D7DD6">
        <w:rPr>
          <w:rFonts w:cs="Arial"/>
        </w:rPr>
        <w:t>die Stoff- und Energieumwandlungen beim Abbrennen eines Lagerfeuers.</w:t>
      </w:r>
      <w:r>
        <w:rPr>
          <w:rFonts w:cs="Arial"/>
        </w:rPr>
        <w:t xml:space="preserve"> </w:t>
      </w:r>
      <w:r w:rsidR="001D7DD6">
        <w:rPr>
          <w:rFonts w:cs="Arial"/>
        </w:rPr>
        <w:t>Nutze die Hinweise auf den Notizzetteln.</w:t>
      </w:r>
      <w:r>
        <w:rPr>
          <w:rFonts w:cs="Arial"/>
        </w:rPr>
        <w:t xml:space="preserve"> </w:t>
      </w:r>
    </w:p>
    <w:p w:rsidR="00BC629B" w:rsidRPr="00D73FBD" w:rsidRDefault="00BC629B" w:rsidP="00BF22FF">
      <w:pPr>
        <w:spacing w:before="60" w:after="60"/>
      </w:pPr>
    </w:p>
    <w:p w:rsidR="006D084A" w:rsidRDefault="006D084A" w:rsidP="00BF22FF">
      <w:pPr>
        <w:spacing w:before="60" w:after="60"/>
        <w:rPr>
          <w:b/>
        </w:rPr>
      </w:pPr>
    </w:p>
    <w:p w:rsidR="004C0283" w:rsidRDefault="004C0283" w:rsidP="00BF22FF">
      <w:pPr>
        <w:spacing w:before="60" w:after="60"/>
        <w:rPr>
          <w:b/>
        </w:rPr>
      </w:pPr>
    </w:p>
    <w:p w:rsidR="004C0283" w:rsidRDefault="004C0283" w:rsidP="00BF22FF">
      <w:pPr>
        <w:spacing w:before="60" w:after="60"/>
        <w:rPr>
          <w:b/>
        </w:rPr>
      </w:pPr>
    </w:p>
    <w:p w:rsidR="004C0283" w:rsidRDefault="004C0283" w:rsidP="00BF22FF">
      <w:pPr>
        <w:spacing w:before="60" w:after="60"/>
        <w:rPr>
          <w:b/>
        </w:rPr>
      </w:pPr>
    </w:p>
    <w:p w:rsidR="004C0283" w:rsidRDefault="004C0283" w:rsidP="00BF22FF">
      <w:pPr>
        <w:spacing w:before="60" w:after="60"/>
        <w:rPr>
          <w:b/>
        </w:rPr>
      </w:pPr>
    </w:p>
    <w:p w:rsidR="004C0283" w:rsidRDefault="004C0283" w:rsidP="00BF22FF">
      <w:pPr>
        <w:spacing w:before="60" w:after="60"/>
        <w:rPr>
          <w:b/>
        </w:rPr>
      </w:pPr>
    </w:p>
    <w:p w:rsidR="004C0283" w:rsidRDefault="004C0283" w:rsidP="00BF22FF">
      <w:pPr>
        <w:spacing w:before="60" w:after="60"/>
        <w:rPr>
          <w:b/>
        </w:rPr>
      </w:pPr>
    </w:p>
    <w:p w:rsidR="004C0283" w:rsidRDefault="004C0283" w:rsidP="00BF22FF">
      <w:pPr>
        <w:spacing w:before="60" w:after="60"/>
        <w:rPr>
          <w:b/>
        </w:rPr>
      </w:pPr>
    </w:p>
    <w:p w:rsidR="004C0283" w:rsidRDefault="004C0283" w:rsidP="00BF22FF">
      <w:pPr>
        <w:spacing w:before="60" w:after="60"/>
        <w:rPr>
          <w:b/>
        </w:rPr>
      </w:pPr>
    </w:p>
    <w:p w:rsidR="004C0283" w:rsidRDefault="004C0283" w:rsidP="00BF22FF">
      <w:pPr>
        <w:spacing w:before="60" w:after="60"/>
        <w:rPr>
          <w:b/>
        </w:rPr>
      </w:pPr>
    </w:p>
    <w:p w:rsidR="004C0283" w:rsidRDefault="004C0283" w:rsidP="00BF22FF">
      <w:pPr>
        <w:spacing w:before="60" w:after="60"/>
        <w:rPr>
          <w:b/>
        </w:rPr>
      </w:pPr>
    </w:p>
    <w:p w:rsidR="004C0283" w:rsidRPr="008119C5" w:rsidRDefault="004C0283" w:rsidP="00BF22FF">
      <w:pPr>
        <w:spacing w:before="60" w:after="60"/>
        <w:rPr>
          <w:b/>
        </w:rPr>
      </w:pPr>
    </w:p>
    <w:p w:rsidR="00937B60" w:rsidRPr="004C0283" w:rsidRDefault="005971B6" w:rsidP="004C0283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4280" cy="429260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416" w:rsidRPr="004C0283">
        <w:rPr>
          <w:noProof/>
          <w:lang w:eastAsia="de-DE"/>
        </w:rPr>
        <w:t xml:space="preserve"> </w:t>
      </w:r>
      <w:r w:rsidR="00AF12D5" w:rsidRPr="004C0283">
        <w:rPr>
          <w:noProof/>
          <w:lang w:eastAsia="de-DE"/>
        </w:rPr>
        <w:t xml:space="preserve">LISUM </w:t>
      </w:r>
      <w:r w:rsidR="00937B60" w:rsidRPr="004C0283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4C0283" w:rsidRDefault="004C0283" w:rsidP="00BF22FF">
      <w:pPr>
        <w:spacing w:before="60" w:after="60"/>
        <w:rPr>
          <w:b/>
        </w:rPr>
      </w:pPr>
    </w:p>
    <w:p w:rsidR="001D7DD6" w:rsidRDefault="001D7DD6" w:rsidP="001D7DD6">
      <w:pPr>
        <w:rPr>
          <w:rFonts w:cs="Arial"/>
        </w:rPr>
      </w:pPr>
      <w:r>
        <w:rPr>
          <w:rFonts w:cs="Arial"/>
        </w:rPr>
        <w:t xml:space="preserve">Beschreibe die Stoff- und Energieumwandlungen beim Abbrennen eines Lagerfeuers. Nutze die Hinweise auf den Notizzetteln. </w:t>
      </w:r>
    </w:p>
    <w:p w:rsidR="002F2921" w:rsidRDefault="002F2921" w:rsidP="00BF22FF">
      <w:pPr>
        <w:spacing w:before="60" w:after="60"/>
        <w:rPr>
          <w:b/>
        </w:rPr>
      </w:pPr>
    </w:p>
    <w:p w:rsidR="001D5073" w:rsidRDefault="003D0416" w:rsidP="00BF22FF">
      <w:pPr>
        <w:spacing w:before="60" w:after="60"/>
        <w:rPr>
          <w:b/>
        </w:rPr>
      </w:pPr>
      <w:r>
        <w:rPr>
          <w:b/>
        </w:rPr>
        <w:t>Zum Beispiel:</w:t>
      </w:r>
    </w:p>
    <w:p w:rsidR="001D7DD6" w:rsidRDefault="005A09F6" w:rsidP="001D7DD6">
      <w:pPr>
        <w:spacing w:before="60" w:after="60"/>
        <w:jc w:val="both"/>
      </w:pPr>
      <w:r>
        <w:t>Um Holz zu entzünden</w:t>
      </w:r>
      <w:r w:rsidR="0085161C">
        <w:t>,</w:t>
      </w:r>
      <w:r>
        <w:t xml:space="preserve"> muss dessen Entzündungstemperatur erreicht werden. </w:t>
      </w:r>
      <w:r w:rsidR="001D7DD6">
        <w:t>Deshalb wird trockenes Gras und Papier als Zündhilfe verwendet.</w:t>
      </w:r>
    </w:p>
    <w:p w:rsidR="0072325C" w:rsidRDefault="005A09F6" w:rsidP="001D7DD6">
      <w:pPr>
        <w:spacing w:before="60" w:after="60"/>
        <w:jc w:val="both"/>
        <w:rPr>
          <w:rStyle w:val="st"/>
          <w:color w:val="FF0000"/>
        </w:rPr>
      </w:pPr>
      <w:r w:rsidRPr="005A09F6">
        <w:t>Bei der Verbrennung von Holz, dieses ist ein Brennstoff</w:t>
      </w:r>
      <w:r w:rsidR="005C5B9C">
        <w:t>,</w:t>
      </w:r>
      <w:r>
        <w:t xml:space="preserve"> wird Energie in Form von Wärme </w:t>
      </w:r>
      <w:r w:rsidR="00DF562C">
        <w:t xml:space="preserve">aber auch Licht </w:t>
      </w:r>
      <w:r>
        <w:t>freigesetzt. Durch die</w:t>
      </w:r>
      <w:r w:rsidR="00DF562C">
        <w:t xml:space="preserve"> Lichtenergie lässt sich das Feuer überhaupt betrac</w:t>
      </w:r>
      <w:r w:rsidR="00DF562C">
        <w:t>h</w:t>
      </w:r>
      <w:r w:rsidR="00DF562C">
        <w:t xml:space="preserve">ten und durch die </w:t>
      </w:r>
      <w:r>
        <w:t xml:space="preserve">Wärmeenergie </w:t>
      </w:r>
      <w:r w:rsidR="00DF562C">
        <w:t xml:space="preserve">kann das </w:t>
      </w:r>
      <w:r>
        <w:t xml:space="preserve">Stockbrot </w:t>
      </w:r>
      <w:r w:rsidR="00DF562C">
        <w:t>ge</w:t>
      </w:r>
      <w:r>
        <w:t>backen</w:t>
      </w:r>
      <w:r w:rsidR="00DF562C">
        <w:t xml:space="preserve"> werden</w:t>
      </w:r>
      <w:r>
        <w:t>.</w:t>
      </w:r>
      <w:r w:rsidRPr="005A09F6">
        <w:t xml:space="preserve"> </w:t>
      </w:r>
      <w:r w:rsidR="00C64D29">
        <w:br/>
      </w:r>
      <w:r w:rsidR="001D7DD6">
        <w:t>N</w:t>
      </w:r>
      <w:r w:rsidR="00BD2303" w:rsidRPr="00C64D29">
        <w:t xml:space="preserve">eben der Energieumwandlung </w:t>
      </w:r>
      <w:r w:rsidR="001D7DD6">
        <w:t xml:space="preserve">findet </w:t>
      </w:r>
      <w:r w:rsidR="00EF5DE9" w:rsidRPr="00C64D29">
        <w:t xml:space="preserve">auch </w:t>
      </w:r>
      <w:r w:rsidR="00DF562C" w:rsidRPr="00C64D29">
        <w:t xml:space="preserve">eine Stoffumwandlung statt. </w:t>
      </w:r>
      <w:r w:rsidR="00EF5DE9" w:rsidRPr="00C64D29">
        <w:rPr>
          <w:rStyle w:val="st"/>
        </w:rPr>
        <w:t>Hierbei entstehen aus dem Holz A</w:t>
      </w:r>
      <w:r w:rsidR="00AF117A" w:rsidRPr="00C64D29">
        <w:rPr>
          <w:rStyle w:val="st"/>
        </w:rPr>
        <w:t>s</w:t>
      </w:r>
      <w:r w:rsidR="00EF5DE9" w:rsidRPr="00C64D29">
        <w:rPr>
          <w:rStyle w:val="st"/>
        </w:rPr>
        <w:t xml:space="preserve">che </w:t>
      </w:r>
      <w:r w:rsidR="00BD2303" w:rsidRPr="00C64D29">
        <w:rPr>
          <w:rStyle w:val="st"/>
        </w:rPr>
        <w:t xml:space="preserve">(nicht brennbare Rückstände) </w:t>
      </w:r>
      <w:r w:rsidR="00EF5DE9" w:rsidRPr="00C64D29">
        <w:rPr>
          <w:rStyle w:val="st"/>
        </w:rPr>
        <w:t>und Gase (K</w:t>
      </w:r>
      <w:r w:rsidR="00FF22AB" w:rsidRPr="00C64D29">
        <w:rPr>
          <w:rStyle w:val="st"/>
        </w:rPr>
        <w:t>ohlenstoffdioxid und Wa</w:t>
      </w:r>
      <w:r w:rsidR="00FF22AB" w:rsidRPr="00C64D29">
        <w:rPr>
          <w:rStyle w:val="st"/>
        </w:rPr>
        <w:t>s</w:t>
      </w:r>
      <w:r w:rsidR="00FF22AB" w:rsidRPr="00C64D29">
        <w:rPr>
          <w:rStyle w:val="st"/>
        </w:rPr>
        <w:t>ser</w:t>
      </w:r>
      <w:r w:rsidR="00EF5DE9" w:rsidRPr="00C64D29">
        <w:rPr>
          <w:rStyle w:val="st"/>
        </w:rPr>
        <w:t>).</w:t>
      </w:r>
      <w:r w:rsidR="00EF5DE9">
        <w:rPr>
          <w:rStyle w:val="st"/>
          <w:color w:val="FF0000"/>
        </w:rPr>
        <w:t xml:space="preserve"> </w:t>
      </w:r>
    </w:p>
    <w:p w:rsidR="004C0283" w:rsidRDefault="004C0283" w:rsidP="001D7DD6">
      <w:pPr>
        <w:spacing w:before="60" w:after="60"/>
        <w:jc w:val="both"/>
        <w:rPr>
          <w:rStyle w:val="st"/>
          <w:color w:val="FF0000"/>
        </w:rPr>
      </w:pPr>
    </w:p>
    <w:p w:rsidR="004C0283" w:rsidRDefault="004C0283" w:rsidP="004C0283">
      <w:pPr>
        <w:spacing w:before="60" w:after="60"/>
        <w:jc w:val="both"/>
        <w:rPr>
          <w:rStyle w:val="st"/>
        </w:rPr>
      </w:pPr>
    </w:p>
    <w:p w:rsidR="004C0283" w:rsidRDefault="004C0283" w:rsidP="004C0283">
      <w:pPr>
        <w:spacing w:before="60" w:after="60"/>
        <w:jc w:val="both"/>
        <w:rPr>
          <w:rStyle w:val="st"/>
        </w:rPr>
      </w:pPr>
    </w:p>
    <w:p w:rsidR="004C0283" w:rsidRDefault="004C0283" w:rsidP="004C0283">
      <w:pPr>
        <w:spacing w:before="60" w:after="60"/>
        <w:jc w:val="both"/>
        <w:rPr>
          <w:rStyle w:val="st"/>
        </w:rPr>
      </w:pPr>
    </w:p>
    <w:p w:rsidR="004C0283" w:rsidRDefault="004C0283" w:rsidP="004C0283">
      <w:pPr>
        <w:spacing w:before="60" w:after="60"/>
        <w:jc w:val="both"/>
        <w:rPr>
          <w:rStyle w:val="st"/>
        </w:rPr>
      </w:pPr>
    </w:p>
    <w:p w:rsidR="004C0283" w:rsidRDefault="004C0283" w:rsidP="004C0283">
      <w:pPr>
        <w:spacing w:before="60" w:after="60"/>
        <w:jc w:val="both"/>
        <w:rPr>
          <w:rStyle w:val="st"/>
        </w:rPr>
      </w:pPr>
    </w:p>
    <w:p w:rsidR="004C0283" w:rsidRDefault="004C0283" w:rsidP="004C0283">
      <w:pPr>
        <w:spacing w:before="60" w:after="60"/>
        <w:jc w:val="both"/>
        <w:rPr>
          <w:rStyle w:val="st"/>
        </w:rPr>
      </w:pPr>
    </w:p>
    <w:p w:rsidR="004C0283" w:rsidRDefault="004C0283" w:rsidP="004C0283">
      <w:pPr>
        <w:spacing w:before="60" w:after="60"/>
        <w:jc w:val="both"/>
        <w:rPr>
          <w:rStyle w:val="st"/>
        </w:rPr>
      </w:pPr>
    </w:p>
    <w:p w:rsidR="004C0283" w:rsidRDefault="004C0283" w:rsidP="004C0283">
      <w:pPr>
        <w:spacing w:before="60" w:after="60"/>
        <w:jc w:val="both"/>
        <w:rPr>
          <w:rStyle w:val="st"/>
        </w:rPr>
      </w:pPr>
    </w:p>
    <w:p w:rsidR="004C0283" w:rsidRDefault="004C0283" w:rsidP="004C0283">
      <w:pPr>
        <w:spacing w:before="60" w:after="60"/>
        <w:jc w:val="both"/>
        <w:rPr>
          <w:rStyle w:val="st"/>
        </w:rPr>
      </w:pPr>
    </w:p>
    <w:p w:rsidR="004C0283" w:rsidRDefault="004C0283" w:rsidP="004C0283">
      <w:pPr>
        <w:spacing w:before="60" w:after="60"/>
        <w:jc w:val="both"/>
        <w:rPr>
          <w:rStyle w:val="st"/>
        </w:rPr>
      </w:pPr>
    </w:p>
    <w:p w:rsidR="004C0283" w:rsidRDefault="004C0283" w:rsidP="004C0283">
      <w:pPr>
        <w:spacing w:before="60" w:after="60"/>
        <w:jc w:val="both"/>
        <w:rPr>
          <w:rStyle w:val="st"/>
        </w:rPr>
      </w:pPr>
    </w:p>
    <w:p w:rsidR="004C0283" w:rsidRDefault="004C0283" w:rsidP="004C0283">
      <w:pPr>
        <w:spacing w:before="60" w:after="60"/>
        <w:jc w:val="both"/>
        <w:rPr>
          <w:rStyle w:val="st"/>
        </w:rPr>
      </w:pPr>
    </w:p>
    <w:p w:rsidR="004C0283" w:rsidRDefault="004C0283" w:rsidP="004C0283">
      <w:pPr>
        <w:spacing w:before="60" w:after="60"/>
        <w:jc w:val="both"/>
        <w:rPr>
          <w:rStyle w:val="st"/>
        </w:rPr>
      </w:pPr>
    </w:p>
    <w:p w:rsidR="004C0283" w:rsidRDefault="004C0283" w:rsidP="004C0283">
      <w:pPr>
        <w:spacing w:before="60" w:after="60"/>
        <w:jc w:val="both"/>
        <w:rPr>
          <w:rStyle w:val="st"/>
        </w:rPr>
      </w:pPr>
    </w:p>
    <w:p w:rsidR="004C0283" w:rsidRDefault="004C0283" w:rsidP="004C0283">
      <w:pPr>
        <w:spacing w:before="60" w:after="60"/>
        <w:jc w:val="both"/>
        <w:rPr>
          <w:rStyle w:val="st"/>
        </w:rPr>
      </w:pPr>
    </w:p>
    <w:p w:rsidR="004C0283" w:rsidRDefault="004C0283" w:rsidP="004C0283">
      <w:pPr>
        <w:spacing w:before="60" w:after="60"/>
        <w:jc w:val="both"/>
        <w:rPr>
          <w:rStyle w:val="st"/>
        </w:rPr>
      </w:pPr>
    </w:p>
    <w:p w:rsidR="004C0283" w:rsidRDefault="004C0283" w:rsidP="004C0283">
      <w:pPr>
        <w:spacing w:before="60" w:after="60"/>
        <w:jc w:val="both"/>
        <w:rPr>
          <w:rStyle w:val="st"/>
        </w:rPr>
      </w:pPr>
    </w:p>
    <w:p w:rsidR="004C0283" w:rsidRDefault="004C0283" w:rsidP="004C0283">
      <w:pPr>
        <w:spacing w:before="60" w:after="60"/>
        <w:jc w:val="both"/>
        <w:rPr>
          <w:rStyle w:val="st"/>
        </w:rPr>
      </w:pPr>
    </w:p>
    <w:p w:rsidR="004C0283" w:rsidRDefault="004C0283" w:rsidP="004C0283">
      <w:pPr>
        <w:spacing w:before="60" w:after="60"/>
        <w:jc w:val="both"/>
        <w:rPr>
          <w:rStyle w:val="st"/>
        </w:rPr>
      </w:pPr>
    </w:p>
    <w:p w:rsidR="004C0283" w:rsidRDefault="004C0283" w:rsidP="004C0283">
      <w:pPr>
        <w:spacing w:before="60" w:after="60"/>
        <w:jc w:val="both"/>
        <w:rPr>
          <w:rStyle w:val="st"/>
        </w:rPr>
      </w:pPr>
    </w:p>
    <w:p w:rsidR="004C0283" w:rsidRDefault="004C0283" w:rsidP="004C0283">
      <w:pPr>
        <w:spacing w:before="60" w:after="60"/>
        <w:jc w:val="both"/>
        <w:rPr>
          <w:rStyle w:val="st"/>
        </w:rPr>
      </w:pPr>
    </w:p>
    <w:p w:rsidR="004C0283" w:rsidRDefault="004C0283" w:rsidP="004C0283">
      <w:pPr>
        <w:spacing w:before="60" w:after="60"/>
        <w:jc w:val="both"/>
        <w:rPr>
          <w:rStyle w:val="st"/>
        </w:rPr>
      </w:pPr>
    </w:p>
    <w:p w:rsidR="004C0283" w:rsidRDefault="004C0283" w:rsidP="004C0283">
      <w:pPr>
        <w:spacing w:before="60" w:after="60"/>
        <w:jc w:val="both"/>
        <w:rPr>
          <w:rStyle w:val="st"/>
        </w:rPr>
      </w:pPr>
    </w:p>
    <w:p w:rsidR="004C0283" w:rsidRDefault="004C0283" w:rsidP="004C0283">
      <w:pPr>
        <w:spacing w:before="60" w:after="60"/>
        <w:jc w:val="both"/>
        <w:rPr>
          <w:rStyle w:val="st"/>
        </w:rPr>
      </w:pPr>
    </w:p>
    <w:p w:rsidR="004C0283" w:rsidRDefault="004C0283" w:rsidP="004C0283">
      <w:pPr>
        <w:spacing w:before="60" w:after="60"/>
        <w:jc w:val="both"/>
        <w:rPr>
          <w:rStyle w:val="st"/>
        </w:rPr>
      </w:pPr>
    </w:p>
    <w:p w:rsidR="00B94BD8" w:rsidRDefault="004C0283" w:rsidP="004C0283">
      <w:pPr>
        <w:spacing w:before="60" w:after="60"/>
        <w:jc w:val="both"/>
      </w:pPr>
      <w:r w:rsidRPr="004C0283">
        <w:rPr>
          <w:rStyle w:val="st"/>
          <w:noProof/>
          <w:color w:val="FF0000"/>
          <w:lang w:eastAsia="de-DE"/>
        </w:rPr>
        <w:drawing>
          <wp:inline distT="0" distB="0" distL="0" distR="0">
            <wp:extent cx="1228725" cy="428625"/>
            <wp:effectExtent l="0" t="0" r="9525" b="9525"/>
            <wp:docPr id="5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"/>
        </w:rPr>
        <w:t xml:space="preserve"> LISUM</w:t>
      </w:r>
    </w:p>
    <w:sectPr w:rsidR="00B94BD8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72" w:rsidRDefault="00342272" w:rsidP="00837EC7">
      <w:pPr>
        <w:spacing w:line="240" w:lineRule="auto"/>
      </w:pPr>
      <w:r>
        <w:separator/>
      </w:r>
    </w:p>
  </w:endnote>
  <w:endnote w:type="continuationSeparator" w:id="0">
    <w:p w:rsidR="00342272" w:rsidRDefault="00342272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370F52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370F5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72" w:rsidRDefault="00342272" w:rsidP="00837EC7">
      <w:pPr>
        <w:spacing w:line="240" w:lineRule="auto"/>
      </w:pPr>
      <w:r>
        <w:separator/>
      </w:r>
    </w:p>
  </w:footnote>
  <w:footnote w:type="continuationSeparator" w:id="0">
    <w:p w:rsidR="00342272" w:rsidRDefault="00342272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409EA"/>
    <w:rsid w:val="0004165F"/>
    <w:rsid w:val="00070699"/>
    <w:rsid w:val="00072B5C"/>
    <w:rsid w:val="0007670B"/>
    <w:rsid w:val="000A2A61"/>
    <w:rsid w:val="000A4B8B"/>
    <w:rsid w:val="000C1B29"/>
    <w:rsid w:val="00133562"/>
    <w:rsid w:val="00136172"/>
    <w:rsid w:val="00142DFA"/>
    <w:rsid w:val="00155F4E"/>
    <w:rsid w:val="00161375"/>
    <w:rsid w:val="001634E6"/>
    <w:rsid w:val="00163D87"/>
    <w:rsid w:val="00185133"/>
    <w:rsid w:val="001A71B9"/>
    <w:rsid w:val="001B043E"/>
    <w:rsid w:val="001C3197"/>
    <w:rsid w:val="001D5073"/>
    <w:rsid w:val="001D7DD6"/>
    <w:rsid w:val="001F319E"/>
    <w:rsid w:val="00202F49"/>
    <w:rsid w:val="00206E1F"/>
    <w:rsid w:val="002348B8"/>
    <w:rsid w:val="002A04B8"/>
    <w:rsid w:val="002A0EDA"/>
    <w:rsid w:val="002A2294"/>
    <w:rsid w:val="002B14FC"/>
    <w:rsid w:val="002D3F70"/>
    <w:rsid w:val="002D55C9"/>
    <w:rsid w:val="002E1682"/>
    <w:rsid w:val="002F2921"/>
    <w:rsid w:val="002F3C8C"/>
    <w:rsid w:val="00300E1A"/>
    <w:rsid w:val="00315AAC"/>
    <w:rsid w:val="00321743"/>
    <w:rsid w:val="00334567"/>
    <w:rsid w:val="00342272"/>
    <w:rsid w:val="00363539"/>
    <w:rsid w:val="00365DBF"/>
    <w:rsid w:val="00370F52"/>
    <w:rsid w:val="00381AB2"/>
    <w:rsid w:val="003B3DF4"/>
    <w:rsid w:val="003D0416"/>
    <w:rsid w:val="003F4234"/>
    <w:rsid w:val="0040115E"/>
    <w:rsid w:val="004072A0"/>
    <w:rsid w:val="00411347"/>
    <w:rsid w:val="00445672"/>
    <w:rsid w:val="0045026B"/>
    <w:rsid w:val="00467ABE"/>
    <w:rsid w:val="004851BE"/>
    <w:rsid w:val="0049671A"/>
    <w:rsid w:val="00496D76"/>
    <w:rsid w:val="004A78E8"/>
    <w:rsid w:val="004C0283"/>
    <w:rsid w:val="004C3FF3"/>
    <w:rsid w:val="004C485B"/>
    <w:rsid w:val="004C5D31"/>
    <w:rsid w:val="004F3656"/>
    <w:rsid w:val="005052CB"/>
    <w:rsid w:val="00534B8D"/>
    <w:rsid w:val="00536E69"/>
    <w:rsid w:val="00537A2A"/>
    <w:rsid w:val="00543675"/>
    <w:rsid w:val="005960DF"/>
    <w:rsid w:val="005971B6"/>
    <w:rsid w:val="005A09F6"/>
    <w:rsid w:val="005C16CC"/>
    <w:rsid w:val="005C5B9C"/>
    <w:rsid w:val="005D03D5"/>
    <w:rsid w:val="005F1ACA"/>
    <w:rsid w:val="006034EE"/>
    <w:rsid w:val="0060795B"/>
    <w:rsid w:val="00646384"/>
    <w:rsid w:val="00666AE2"/>
    <w:rsid w:val="00677337"/>
    <w:rsid w:val="006A22F8"/>
    <w:rsid w:val="006A599E"/>
    <w:rsid w:val="006C713F"/>
    <w:rsid w:val="006C7B53"/>
    <w:rsid w:val="006D084A"/>
    <w:rsid w:val="006D5EEA"/>
    <w:rsid w:val="006D719E"/>
    <w:rsid w:val="007024FB"/>
    <w:rsid w:val="0072325C"/>
    <w:rsid w:val="007357B6"/>
    <w:rsid w:val="007621DD"/>
    <w:rsid w:val="00771C9C"/>
    <w:rsid w:val="007C1D1C"/>
    <w:rsid w:val="007C32D6"/>
    <w:rsid w:val="007C3E2C"/>
    <w:rsid w:val="007D057B"/>
    <w:rsid w:val="007D6BA1"/>
    <w:rsid w:val="007E6247"/>
    <w:rsid w:val="007F1011"/>
    <w:rsid w:val="007F4DE0"/>
    <w:rsid w:val="00800BD6"/>
    <w:rsid w:val="008109AD"/>
    <w:rsid w:val="008119C5"/>
    <w:rsid w:val="00820851"/>
    <w:rsid w:val="00825908"/>
    <w:rsid w:val="00826C8F"/>
    <w:rsid w:val="00837EC7"/>
    <w:rsid w:val="0085161C"/>
    <w:rsid w:val="00880971"/>
    <w:rsid w:val="00884FBA"/>
    <w:rsid w:val="008A1768"/>
    <w:rsid w:val="008A7866"/>
    <w:rsid w:val="008B1D49"/>
    <w:rsid w:val="008B6E6E"/>
    <w:rsid w:val="008C0C3F"/>
    <w:rsid w:val="008E2ED1"/>
    <w:rsid w:val="008E685D"/>
    <w:rsid w:val="008E7D45"/>
    <w:rsid w:val="008F78E6"/>
    <w:rsid w:val="009257CF"/>
    <w:rsid w:val="009323B9"/>
    <w:rsid w:val="00937B60"/>
    <w:rsid w:val="0095558E"/>
    <w:rsid w:val="00971722"/>
    <w:rsid w:val="00977013"/>
    <w:rsid w:val="009814FD"/>
    <w:rsid w:val="00991F3A"/>
    <w:rsid w:val="00994C22"/>
    <w:rsid w:val="009A1D85"/>
    <w:rsid w:val="009A4578"/>
    <w:rsid w:val="009E6E52"/>
    <w:rsid w:val="009F42E4"/>
    <w:rsid w:val="00A14DB5"/>
    <w:rsid w:val="00A20523"/>
    <w:rsid w:val="00A21C76"/>
    <w:rsid w:val="00A366CC"/>
    <w:rsid w:val="00A419AF"/>
    <w:rsid w:val="00A538B5"/>
    <w:rsid w:val="00A57E9B"/>
    <w:rsid w:val="00A63C07"/>
    <w:rsid w:val="00A804F8"/>
    <w:rsid w:val="00A828A1"/>
    <w:rsid w:val="00A973E5"/>
    <w:rsid w:val="00AB509B"/>
    <w:rsid w:val="00AD39E6"/>
    <w:rsid w:val="00AE2D84"/>
    <w:rsid w:val="00AE3A55"/>
    <w:rsid w:val="00AE4645"/>
    <w:rsid w:val="00AF117A"/>
    <w:rsid w:val="00AF12D5"/>
    <w:rsid w:val="00B542E5"/>
    <w:rsid w:val="00B94BD8"/>
    <w:rsid w:val="00B9732B"/>
    <w:rsid w:val="00BC629B"/>
    <w:rsid w:val="00BC763D"/>
    <w:rsid w:val="00BD0F95"/>
    <w:rsid w:val="00BD2303"/>
    <w:rsid w:val="00BD7E76"/>
    <w:rsid w:val="00BE7704"/>
    <w:rsid w:val="00BF22FF"/>
    <w:rsid w:val="00BF2994"/>
    <w:rsid w:val="00BF4880"/>
    <w:rsid w:val="00C01D4F"/>
    <w:rsid w:val="00C106F6"/>
    <w:rsid w:val="00C16860"/>
    <w:rsid w:val="00C2216C"/>
    <w:rsid w:val="00C2632F"/>
    <w:rsid w:val="00C47F23"/>
    <w:rsid w:val="00C523AE"/>
    <w:rsid w:val="00C64D29"/>
    <w:rsid w:val="00C6552D"/>
    <w:rsid w:val="00C860D0"/>
    <w:rsid w:val="00C87FDB"/>
    <w:rsid w:val="00CA26AC"/>
    <w:rsid w:val="00CB3549"/>
    <w:rsid w:val="00CB54B3"/>
    <w:rsid w:val="00CC3881"/>
    <w:rsid w:val="00D061B7"/>
    <w:rsid w:val="00D0707C"/>
    <w:rsid w:val="00D226DE"/>
    <w:rsid w:val="00D270BC"/>
    <w:rsid w:val="00D41BE0"/>
    <w:rsid w:val="00D53DEF"/>
    <w:rsid w:val="00D73FBD"/>
    <w:rsid w:val="00DA03AA"/>
    <w:rsid w:val="00DC762A"/>
    <w:rsid w:val="00DD0C30"/>
    <w:rsid w:val="00DF2D5D"/>
    <w:rsid w:val="00DF308F"/>
    <w:rsid w:val="00DF41B5"/>
    <w:rsid w:val="00DF562C"/>
    <w:rsid w:val="00E14510"/>
    <w:rsid w:val="00E16A0E"/>
    <w:rsid w:val="00E16B27"/>
    <w:rsid w:val="00E363A5"/>
    <w:rsid w:val="00E579BF"/>
    <w:rsid w:val="00E72519"/>
    <w:rsid w:val="00E84ADD"/>
    <w:rsid w:val="00E85DB9"/>
    <w:rsid w:val="00E86529"/>
    <w:rsid w:val="00EA4734"/>
    <w:rsid w:val="00EA5291"/>
    <w:rsid w:val="00EB070D"/>
    <w:rsid w:val="00EC040C"/>
    <w:rsid w:val="00EC1F75"/>
    <w:rsid w:val="00EC51CF"/>
    <w:rsid w:val="00EC68C4"/>
    <w:rsid w:val="00ED0EC3"/>
    <w:rsid w:val="00EE5BDD"/>
    <w:rsid w:val="00EF5DE9"/>
    <w:rsid w:val="00F17F92"/>
    <w:rsid w:val="00F2257F"/>
    <w:rsid w:val="00F22FC1"/>
    <w:rsid w:val="00F372D1"/>
    <w:rsid w:val="00F44506"/>
    <w:rsid w:val="00F5187C"/>
    <w:rsid w:val="00F86862"/>
    <w:rsid w:val="00FA0BB9"/>
    <w:rsid w:val="00FF0764"/>
    <w:rsid w:val="00FF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7" type="connector" idref="#_x0000_s1055"/>
        <o:r id="V:Rule8" type="connector" idref="#_x0000_s1054"/>
        <o:r id="V:Rule9" type="connector" idref="#_x0000_s1058"/>
        <o:r id="V:Rule10" type="connector" idref="#_x0000_s1057"/>
        <o:r id="V:Rule11" type="connector" idref="#_x0000_s1056"/>
        <o:r id="V:Rule12" type="connector" idref="#_x0000_s1061"/>
      </o:rules>
      <o:regrouptable v:ext="edit">
        <o:entry new="1" old="0"/>
        <o:entry new="2" old="1"/>
        <o:entry new="3" old="0"/>
        <o:entry new="4" old="0"/>
        <o:entry new="5" old="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991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character" w:customStyle="1" w:styleId="st">
    <w:name w:val="st"/>
    <w:basedOn w:val="Absatz-Standardschriftart"/>
    <w:rsid w:val="00DF562C"/>
  </w:style>
  <w:style w:type="character" w:styleId="Hervorhebung">
    <w:name w:val="Emphasis"/>
    <w:basedOn w:val="Absatz-Standardschriftart"/>
    <w:uiPriority w:val="20"/>
    <w:qFormat/>
    <w:rsid w:val="00DF562C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91F3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eschriftung">
    <w:name w:val="caption"/>
    <w:basedOn w:val="Standard"/>
    <w:next w:val="Standard"/>
    <w:uiPriority w:val="35"/>
    <w:unhideWhenUsed/>
    <w:qFormat/>
    <w:rsid w:val="001D7DD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elle">
    <w:name w:val="Tabelle"/>
    <w:basedOn w:val="Standard"/>
    <w:qFormat/>
    <w:rsid w:val="00CC3881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4C57E-286C-4997-A55A-C6CD2A22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cp:lastPrinted>2015-02-22T15:53:00Z</cp:lastPrinted>
  <dcterms:created xsi:type="dcterms:W3CDTF">2015-12-08T09:18:00Z</dcterms:created>
  <dcterms:modified xsi:type="dcterms:W3CDTF">2015-12-08T09:18:00Z</dcterms:modified>
</cp:coreProperties>
</file>