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98653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2E5E01">
            <w:pPr>
              <w:spacing w:before="120" w:after="200" w:line="240" w:lineRule="auto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E5240E" w:rsidP="002E5E01">
            <w:pPr>
              <w:spacing w:before="120" w:after="200" w:line="240" w:lineRule="auto"/>
            </w:pPr>
            <w:r>
              <w:t>Theater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42051E">
            <w:pPr>
              <w:spacing w:before="120" w:after="200" w:line="240" w:lineRule="auto"/>
              <w:rPr>
                <w:b/>
              </w:rPr>
            </w:pPr>
            <w:r w:rsidRPr="009B046A">
              <w:rPr>
                <w:b/>
              </w:rPr>
              <w:t>Name der Aufgabe</w:t>
            </w:r>
            <w:r w:rsidR="009B046A">
              <w:rPr>
                <w:b/>
              </w:rPr>
              <w:t xml:space="preserve"> </w:t>
            </w:r>
          </w:p>
        </w:tc>
        <w:tc>
          <w:tcPr>
            <w:tcW w:w="6433" w:type="dxa"/>
            <w:gridSpan w:val="3"/>
          </w:tcPr>
          <w:p w:rsidR="00420481" w:rsidRPr="00202F49" w:rsidRDefault="0064465C" w:rsidP="002E5E01">
            <w:pPr>
              <w:spacing w:before="120" w:after="200" w:line="240" w:lineRule="auto"/>
            </w:pPr>
            <w:r>
              <w:t>Sprech</w:t>
            </w:r>
            <w:r w:rsidR="00FD34C6">
              <w:t>spiele</w:t>
            </w:r>
            <w:r w:rsidR="000E25AF">
              <w:t xml:space="preserve"> und  (Körper-) Sprache 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2E5E01">
            <w:pPr>
              <w:spacing w:before="120" w:after="200" w:line="240" w:lineRule="auto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E5240E" w:rsidP="002E5E01">
            <w:pPr>
              <w:spacing w:before="120" w:after="200" w:line="240" w:lineRule="auto"/>
            </w:pPr>
            <w:r>
              <w:t>Wahrnehmen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2E5E01">
            <w:pPr>
              <w:tabs>
                <w:tab w:val="left" w:pos="1373"/>
              </w:tabs>
              <w:spacing w:before="120" w:after="200" w:line="240" w:lineRule="auto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E5240E" w:rsidP="002E5E01">
            <w:pPr>
              <w:tabs>
                <w:tab w:val="left" w:pos="1373"/>
              </w:tabs>
              <w:spacing w:before="120" w:after="200" w:line="240" w:lineRule="auto"/>
            </w:pPr>
            <w:r>
              <w:t>Stimme und Sprechen theatral nutzen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2E5E01">
            <w:pPr>
              <w:tabs>
                <w:tab w:val="left" w:pos="1190"/>
              </w:tabs>
              <w:spacing w:before="120" w:after="200" w:line="240" w:lineRule="auto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E5240E" w:rsidP="002E5E01">
            <w:pPr>
              <w:tabs>
                <w:tab w:val="left" w:pos="1190"/>
              </w:tabs>
              <w:spacing w:before="120" w:after="200" w:line="240" w:lineRule="auto"/>
            </w:pPr>
            <w:r>
              <w:t>D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2E5E01">
            <w:pPr>
              <w:tabs>
                <w:tab w:val="left" w:pos="1190"/>
              </w:tabs>
              <w:spacing w:before="120" w:after="200" w:line="240" w:lineRule="auto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A514C4" w:rsidRDefault="00A514C4" w:rsidP="002E5E01">
            <w:pPr>
              <w:tabs>
                <w:tab w:val="left" w:pos="1190"/>
              </w:tabs>
              <w:spacing w:before="120" w:after="200" w:line="240" w:lineRule="auto"/>
            </w:pPr>
            <w:r>
              <w:t>Die Schülerinnen und Schüler können</w:t>
            </w:r>
          </w:p>
          <w:p w:rsidR="008E2ED1" w:rsidRPr="008A1768" w:rsidRDefault="00A514C4" w:rsidP="002E5E01">
            <w:pPr>
              <w:tabs>
                <w:tab w:val="left" w:pos="1190"/>
              </w:tabs>
              <w:spacing w:before="120" w:after="200" w:line="240" w:lineRule="auto"/>
            </w:pPr>
            <w:r>
              <w:t>- b</w:t>
            </w:r>
            <w:r w:rsidR="00E5240E">
              <w:t>eim Erzählen, Kommunizieren und szenischen Spielen sprachliche, sprecherische sowie nichtsprachliche Mittel nutzen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2E5E01">
            <w:pPr>
              <w:tabs>
                <w:tab w:val="left" w:pos="1190"/>
              </w:tabs>
              <w:spacing w:before="120" w:after="200" w:line="240" w:lineRule="auto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6B418B" w:rsidP="002E5E01">
            <w:pPr>
              <w:tabs>
                <w:tab w:val="left" w:pos="1190"/>
              </w:tabs>
              <w:spacing w:before="120" w:after="200" w:line="240" w:lineRule="auto"/>
            </w:pPr>
            <w:r>
              <w:t>Körper, Stimme/Sprache</w:t>
            </w:r>
          </w:p>
        </w:tc>
      </w:tr>
      <w:tr w:rsidR="00986535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986535" w:rsidRDefault="00986535" w:rsidP="002E5E01">
            <w:pPr>
              <w:tabs>
                <w:tab w:val="left" w:pos="1190"/>
              </w:tabs>
              <w:spacing w:before="120" w:after="200" w:line="240" w:lineRule="auto"/>
              <w:rPr>
                <w:b/>
              </w:rPr>
            </w:pPr>
            <w:r>
              <w:rPr>
                <w:b/>
              </w:rPr>
              <w:t>ggf.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 oder übe</w:t>
            </w:r>
            <w:r>
              <w:rPr>
                <w:b/>
              </w:rPr>
              <w:t>r</w:t>
            </w:r>
            <w:r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7557FB" w:rsidRDefault="007557FB" w:rsidP="002E5E01">
            <w:pPr>
              <w:tabs>
                <w:tab w:val="left" w:pos="1190"/>
              </w:tabs>
              <w:spacing w:before="120" w:after="200" w:line="240" w:lineRule="auto"/>
            </w:pPr>
            <w:r>
              <w:t>Sprachbildung</w:t>
            </w:r>
            <w:r w:rsidR="006B418B">
              <w:t>: Produktion/Sprechen, Interaktion</w:t>
            </w:r>
          </w:p>
          <w:p w:rsidR="006B418B" w:rsidRPr="00202F49" w:rsidRDefault="006B418B" w:rsidP="002E5E01">
            <w:pPr>
              <w:tabs>
                <w:tab w:val="left" w:pos="1190"/>
              </w:tabs>
              <w:spacing w:before="120" w:after="200" w:line="240" w:lineRule="auto"/>
            </w:pPr>
          </w:p>
        </w:tc>
      </w:tr>
      <w:tr w:rsidR="00986535" w:rsidRPr="008119C5" w:rsidTr="006B418B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986535" w:rsidRDefault="00986535" w:rsidP="002E5E01">
            <w:pPr>
              <w:tabs>
                <w:tab w:val="left" w:pos="1190"/>
              </w:tabs>
              <w:spacing w:before="120" w:after="200" w:line="240" w:lineRule="auto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:rsidR="007557FB" w:rsidRDefault="007557FB" w:rsidP="002E5E01">
            <w:pPr>
              <w:tabs>
                <w:tab w:val="left" w:pos="1190"/>
              </w:tabs>
              <w:spacing w:before="120" w:after="200" w:line="240" w:lineRule="auto"/>
              <w:rPr>
                <w:rFonts w:cs="Arial"/>
              </w:rPr>
            </w:pPr>
            <w:r>
              <w:rPr>
                <w:rFonts w:cs="Arial"/>
              </w:rPr>
              <w:t>Die Schülerinnen und Schüler können</w:t>
            </w:r>
          </w:p>
          <w:p w:rsidR="007557FB" w:rsidRDefault="007557FB" w:rsidP="002E5E01">
            <w:pPr>
              <w:tabs>
                <w:tab w:val="left" w:pos="1190"/>
              </w:tabs>
              <w:spacing w:before="120" w:after="200" w:line="240" w:lineRule="auto"/>
              <w:rPr>
                <w:rFonts w:cs="Arial"/>
              </w:rPr>
            </w:pPr>
            <w:r>
              <w:rPr>
                <w:rFonts w:cs="Arial"/>
              </w:rPr>
              <w:t>- Gestaltungsmittel (z.B. Lautstärke, Sprechtempo, Pausen, Betonung, Körpersprache) zur Verstärkung von Redeabsichten einsetzen</w:t>
            </w:r>
          </w:p>
          <w:p w:rsidR="007557FB" w:rsidRDefault="007557FB" w:rsidP="002E5E01">
            <w:pPr>
              <w:tabs>
                <w:tab w:val="left" w:pos="1190"/>
              </w:tabs>
              <w:spacing w:before="120" w:after="200" w:line="240" w:lineRule="auto"/>
              <w:rPr>
                <w:rFonts w:cs="Arial"/>
              </w:rPr>
            </w:pPr>
            <w:r>
              <w:rPr>
                <w:rFonts w:cs="Arial"/>
              </w:rPr>
              <w:t>-Gesprächsregeln vereinbaren und beachten</w:t>
            </w:r>
          </w:p>
          <w:p w:rsidR="007557FB" w:rsidRPr="00202F49" w:rsidRDefault="007557FB" w:rsidP="002E5E01">
            <w:pPr>
              <w:tabs>
                <w:tab w:val="left" w:pos="1190"/>
              </w:tabs>
              <w:spacing w:before="120" w:after="200" w:line="240" w:lineRule="auto"/>
            </w:pPr>
            <w:r>
              <w:rPr>
                <w:rFonts w:cs="Arial"/>
              </w:rPr>
              <w:t>- sprachliche Handlungen […] als Redeabsicht deuten</w:t>
            </w:r>
          </w:p>
        </w:tc>
      </w:tr>
      <w:tr w:rsidR="00986535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986535" w:rsidRPr="008119C5" w:rsidRDefault="00986535" w:rsidP="002E5E01">
            <w:pPr>
              <w:spacing w:before="120" w:after="200" w:line="240" w:lineRule="auto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986535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986535" w:rsidRPr="008119C5" w:rsidRDefault="00986535" w:rsidP="002E5E01">
            <w:pPr>
              <w:tabs>
                <w:tab w:val="left" w:pos="840"/>
              </w:tabs>
              <w:spacing w:before="120" w:after="200" w:line="240" w:lineRule="auto"/>
              <w:rPr>
                <w:b/>
              </w:rPr>
            </w:pPr>
            <w:r w:rsidRPr="008119C5">
              <w:rPr>
                <w:b/>
              </w:rPr>
              <w:t>offen</w:t>
            </w:r>
            <w:r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986535" w:rsidRPr="008119C5" w:rsidRDefault="00986535" w:rsidP="002E5E01">
            <w:pPr>
              <w:spacing w:before="120" w:after="200" w:line="240" w:lineRule="auto"/>
              <w:rPr>
                <w:b/>
              </w:rPr>
            </w:pPr>
            <w:r w:rsidRPr="008119C5">
              <w:rPr>
                <w:b/>
              </w:rPr>
              <w:t>halboffen</w:t>
            </w:r>
            <w:r>
              <w:rPr>
                <w:b/>
              </w:rPr>
              <w:tab/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986535" w:rsidRPr="008119C5" w:rsidRDefault="00986535" w:rsidP="002E5E01">
            <w:pPr>
              <w:tabs>
                <w:tab w:val="left" w:pos="1735"/>
              </w:tabs>
              <w:spacing w:before="120" w:after="200" w:line="240" w:lineRule="auto"/>
              <w:rPr>
                <w:b/>
              </w:rPr>
            </w:pPr>
            <w:r w:rsidRPr="008119C5">
              <w:rPr>
                <w:b/>
              </w:rPr>
              <w:t>geschlossen</w:t>
            </w:r>
            <w:r>
              <w:rPr>
                <w:b/>
              </w:rPr>
              <w:tab/>
            </w:r>
          </w:p>
        </w:tc>
      </w:tr>
      <w:tr w:rsidR="00986535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986535" w:rsidRPr="008119C5" w:rsidRDefault="00986535" w:rsidP="002E5E01">
            <w:pPr>
              <w:spacing w:before="120" w:after="200" w:line="240" w:lineRule="auto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986535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986535" w:rsidRPr="008119C5" w:rsidRDefault="00986535" w:rsidP="002E5E01">
            <w:pPr>
              <w:spacing w:before="120" w:after="200" w:line="240" w:lineRule="auto"/>
              <w:rPr>
                <w:b/>
              </w:rPr>
            </w:pPr>
            <w:r>
              <w:rPr>
                <w:b/>
              </w:rPr>
              <w:t xml:space="preserve">Datum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986535" w:rsidRPr="008119C5" w:rsidRDefault="00986535" w:rsidP="002E5E01">
            <w:pPr>
              <w:spacing w:before="120" w:after="200" w:line="240" w:lineRule="auto"/>
              <w:rPr>
                <w:b/>
              </w:rPr>
            </w:pPr>
            <w:r>
              <w:rPr>
                <w:b/>
              </w:rPr>
              <w:t>Jahrgangsstufe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986535" w:rsidRPr="008119C5" w:rsidRDefault="00986535" w:rsidP="002E5E01">
            <w:pPr>
              <w:spacing w:before="120" w:after="200" w:line="240" w:lineRule="auto"/>
              <w:rPr>
                <w:b/>
              </w:rPr>
            </w:pPr>
            <w:r w:rsidRPr="008119C5">
              <w:rPr>
                <w:b/>
              </w:rPr>
              <w:t>Schulart:</w:t>
            </w:r>
            <w:bookmarkStart w:id="0" w:name="_GoBack"/>
            <w:bookmarkEnd w:id="0"/>
          </w:p>
        </w:tc>
      </w:tr>
      <w:tr w:rsidR="00986535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986535" w:rsidRDefault="00986535" w:rsidP="002E5E01">
            <w:pPr>
              <w:spacing w:before="120" w:after="200" w:line="240" w:lineRule="auto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EB3D4B" w:rsidRPr="008A1768" w:rsidRDefault="00EB3D4B" w:rsidP="00D64D25">
            <w:pPr>
              <w:suppressAutoHyphens/>
              <w:spacing w:before="120" w:after="200" w:line="240" w:lineRule="auto"/>
            </w:pPr>
            <w:r>
              <w:t>Körpersprache, verbales und nonverbales Agieren und Gestalten</w:t>
            </w:r>
            <w:r w:rsidR="006B418B">
              <w:t>, Improvisation, künstlerisches Arbeiten, projektorientiertes Arbeiten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Default="00F5187C" w:rsidP="002E5E01">
      <w:pPr>
        <w:suppressAutoHyphens/>
        <w:spacing w:before="60" w:after="60"/>
        <w:outlineLvl w:val="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2E5E01" w:rsidRPr="00F5187C" w:rsidRDefault="002E5E01" w:rsidP="002E5E01">
      <w:pPr>
        <w:suppressAutoHyphens/>
        <w:spacing w:before="60" w:after="60"/>
        <w:outlineLvl w:val="0"/>
        <w:rPr>
          <w:b/>
          <w:sz w:val="24"/>
          <w:szCs w:val="24"/>
        </w:rPr>
      </w:pPr>
    </w:p>
    <w:p w:rsidR="00F5187C" w:rsidRDefault="00C35E37" w:rsidP="002E5E01">
      <w:pPr>
        <w:suppressAutoHyphens/>
        <w:spacing w:before="60" w:after="60"/>
      </w:pPr>
      <w:r>
        <w:t>Führt mit eurer Spielpartnerin oder</w:t>
      </w:r>
      <w:r w:rsidR="00E5240E">
        <w:t xml:space="preserve"> eurem Spielpartner </w:t>
      </w:r>
      <w:r w:rsidR="00186273">
        <w:t xml:space="preserve">in den folgenden Aufgabenrunden </w:t>
      </w:r>
      <w:r w:rsidR="00E5240E">
        <w:t xml:space="preserve">ein aufmerksames, interessantes Gespräch. </w:t>
      </w:r>
      <w:r w:rsidR="006B418B">
        <w:t xml:space="preserve">Einigt euch dafür auf eine gemeinsame Situation. </w:t>
      </w:r>
      <w:r w:rsidR="00186273">
        <w:t>Variiert in jeder Runde auch Lautstärke und Geschwindigkeit.</w:t>
      </w:r>
    </w:p>
    <w:p w:rsidR="00F76CBD" w:rsidRDefault="00F76CBD" w:rsidP="002E5E01">
      <w:pPr>
        <w:suppressAutoHyphens/>
        <w:spacing w:before="60" w:after="60"/>
      </w:pPr>
    </w:p>
    <w:p w:rsidR="00E5240E" w:rsidRDefault="00E5240E" w:rsidP="002E5E01">
      <w:pPr>
        <w:suppressAutoHyphens/>
        <w:spacing w:before="60" w:after="60"/>
      </w:pPr>
      <w:r>
        <w:t>Runde 1: Ihr habt dafür den Buchstaben „m“ zur Verfügung.</w:t>
      </w:r>
    </w:p>
    <w:p w:rsidR="00E5240E" w:rsidRDefault="00E5240E" w:rsidP="002E5E01">
      <w:pPr>
        <w:suppressAutoHyphens/>
        <w:spacing w:before="60" w:after="60"/>
      </w:pPr>
      <w:r>
        <w:t xml:space="preserve">Runde 2: </w:t>
      </w:r>
      <w:r w:rsidR="00F76CBD">
        <w:t>Verwendet Lautgeräusche für euer Gespräch (z.</w:t>
      </w:r>
      <w:r w:rsidR="00C35E37">
        <w:t xml:space="preserve"> </w:t>
      </w:r>
      <w:r w:rsidR="00F76CBD">
        <w:t>B. zischen, mit der Zunge schnalzen.</w:t>
      </w:r>
    </w:p>
    <w:p w:rsidR="00F76CBD" w:rsidRDefault="00F76CBD" w:rsidP="002E5E01">
      <w:pPr>
        <w:suppressAutoHyphens/>
        <w:spacing w:before="60" w:after="60"/>
      </w:pPr>
      <w:r>
        <w:t>Runde 3: Wählt euch ein klangvolles oder originelles Wort (z.</w:t>
      </w:r>
      <w:r w:rsidR="00C35E37">
        <w:t xml:space="preserve"> </w:t>
      </w:r>
      <w:r>
        <w:t>B. Automotor, Wellensittich) und verwendet nur dieses Wort bei eurem Gespräch.</w:t>
      </w:r>
    </w:p>
    <w:p w:rsidR="00F76CBD" w:rsidRDefault="00F76CBD" w:rsidP="002E5E01">
      <w:pPr>
        <w:suppressAutoHyphens/>
        <w:spacing w:before="60" w:after="60"/>
      </w:pPr>
      <w:r>
        <w:t>Runde 4: Verwendet nur Gesten und körpersprachliche Mittel (z.</w:t>
      </w:r>
      <w:r w:rsidR="00C35E37">
        <w:t xml:space="preserve"> </w:t>
      </w:r>
      <w:r>
        <w:t>B. mit dem Fuß aufstampfen) für euer Gespräch.</w:t>
      </w:r>
    </w:p>
    <w:p w:rsidR="00F76CBD" w:rsidRPr="00E5240E" w:rsidRDefault="00F76CBD" w:rsidP="002E5E01">
      <w:pPr>
        <w:suppressAutoHyphens/>
        <w:spacing w:before="60" w:after="60"/>
      </w:pPr>
    </w:p>
    <w:p w:rsidR="00420481" w:rsidRDefault="00420481" w:rsidP="002E5E01">
      <w:pPr>
        <w:suppressAutoHyphens/>
        <w:spacing w:before="60" w:after="60"/>
        <w:rPr>
          <w:b/>
        </w:rPr>
      </w:pPr>
    </w:p>
    <w:p w:rsidR="00420481" w:rsidRDefault="00420481" w:rsidP="002E5E01">
      <w:pPr>
        <w:suppressAutoHyphens/>
        <w:spacing w:before="60" w:after="60"/>
        <w:rPr>
          <w:b/>
        </w:rPr>
      </w:pPr>
    </w:p>
    <w:p w:rsidR="00420481" w:rsidRDefault="00420481" w:rsidP="002E5E01">
      <w:pPr>
        <w:suppressAutoHyphens/>
        <w:spacing w:before="60" w:after="60"/>
        <w:rPr>
          <w:b/>
        </w:rPr>
      </w:pPr>
    </w:p>
    <w:p w:rsidR="00420481" w:rsidRDefault="00420481" w:rsidP="002E5E01">
      <w:pPr>
        <w:suppressAutoHyphens/>
        <w:spacing w:before="60" w:after="60"/>
        <w:rPr>
          <w:b/>
        </w:rPr>
      </w:pPr>
    </w:p>
    <w:p w:rsidR="00420481" w:rsidRDefault="00420481" w:rsidP="002E5E01">
      <w:pPr>
        <w:suppressAutoHyphens/>
        <w:spacing w:before="60" w:after="60"/>
        <w:rPr>
          <w:b/>
        </w:rPr>
      </w:pPr>
    </w:p>
    <w:p w:rsidR="00420481" w:rsidRDefault="00420481" w:rsidP="002E5E01">
      <w:pPr>
        <w:suppressAutoHyphens/>
        <w:spacing w:before="60" w:after="60"/>
        <w:rPr>
          <w:b/>
        </w:rPr>
      </w:pPr>
    </w:p>
    <w:p w:rsidR="00420481" w:rsidRDefault="00420481" w:rsidP="002E5E01">
      <w:pPr>
        <w:suppressAutoHyphens/>
        <w:spacing w:before="60" w:after="60"/>
        <w:rPr>
          <w:b/>
        </w:rPr>
      </w:pPr>
    </w:p>
    <w:p w:rsidR="00420481" w:rsidRDefault="00420481" w:rsidP="002E5E01">
      <w:pPr>
        <w:suppressAutoHyphens/>
        <w:spacing w:before="60" w:after="60"/>
        <w:rPr>
          <w:b/>
        </w:rPr>
      </w:pPr>
    </w:p>
    <w:p w:rsidR="00420481" w:rsidRDefault="00420481" w:rsidP="002E5E01">
      <w:pPr>
        <w:suppressAutoHyphens/>
        <w:spacing w:before="60" w:after="60"/>
        <w:rPr>
          <w:b/>
        </w:rPr>
      </w:pPr>
    </w:p>
    <w:p w:rsidR="00420481" w:rsidRDefault="00420481" w:rsidP="002E5E01">
      <w:pPr>
        <w:suppressAutoHyphens/>
        <w:spacing w:before="60" w:after="60"/>
        <w:rPr>
          <w:b/>
        </w:rPr>
      </w:pPr>
    </w:p>
    <w:p w:rsidR="00420481" w:rsidRDefault="00420481" w:rsidP="002E5E01">
      <w:pPr>
        <w:suppressAutoHyphens/>
        <w:spacing w:before="60" w:after="60"/>
        <w:rPr>
          <w:b/>
        </w:rPr>
      </w:pPr>
    </w:p>
    <w:p w:rsidR="00420481" w:rsidRDefault="00420481" w:rsidP="002E5E01">
      <w:pPr>
        <w:suppressAutoHyphens/>
        <w:spacing w:before="60" w:after="60"/>
        <w:rPr>
          <w:b/>
        </w:rPr>
      </w:pPr>
    </w:p>
    <w:p w:rsidR="00420481" w:rsidRDefault="00420481" w:rsidP="002E5E01">
      <w:pPr>
        <w:suppressAutoHyphens/>
        <w:spacing w:before="60" w:after="60"/>
        <w:rPr>
          <w:b/>
        </w:rPr>
      </w:pPr>
    </w:p>
    <w:p w:rsidR="00420481" w:rsidRDefault="00420481" w:rsidP="002E5E01">
      <w:pPr>
        <w:suppressAutoHyphens/>
        <w:spacing w:before="60" w:after="60"/>
        <w:rPr>
          <w:b/>
        </w:rPr>
      </w:pPr>
    </w:p>
    <w:p w:rsidR="00420481" w:rsidRDefault="00420481" w:rsidP="002E5E01">
      <w:pPr>
        <w:suppressAutoHyphens/>
        <w:spacing w:before="60" w:after="60"/>
        <w:rPr>
          <w:b/>
        </w:rPr>
      </w:pPr>
    </w:p>
    <w:p w:rsidR="00420481" w:rsidRDefault="00420481" w:rsidP="002E5E01">
      <w:pPr>
        <w:suppressAutoHyphens/>
        <w:spacing w:before="60" w:after="60"/>
        <w:rPr>
          <w:b/>
        </w:rPr>
      </w:pPr>
    </w:p>
    <w:p w:rsidR="00420481" w:rsidRDefault="00420481" w:rsidP="002E5E01">
      <w:pPr>
        <w:suppressAutoHyphens/>
        <w:spacing w:before="60" w:after="60"/>
        <w:rPr>
          <w:b/>
        </w:rPr>
      </w:pPr>
    </w:p>
    <w:p w:rsidR="00420481" w:rsidRDefault="00420481" w:rsidP="002E5E01">
      <w:pPr>
        <w:suppressAutoHyphens/>
        <w:spacing w:before="60" w:after="60"/>
        <w:rPr>
          <w:b/>
        </w:rPr>
      </w:pPr>
    </w:p>
    <w:p w:rsidR="00420481" w:rsidRDefault="00420481" w:rsidP="002E5E01">
      <w:pPr>
        <w:suppressAutoHyphens/>
        <w:spacing w:before="60" w:after="60"/>
        <w:rPr>
          <w:b/>
        </w:rPr>
      </w:pPr>
    </w:p>
    <w:p w:rsidR="00420481" w:rsidRDefault="00420481" w:rsidP="002E5E01">
      <w:pPr>
        <w:suppressAutoHyphens/>
        <w:spacing w:before="60" w:after="60"/>
        <w:rPr>
          <w:b/>
        </w:rPr>
      </w:pPr>
    </w:p>
    <w:p w:rsidR="00420481" w:rsidRDefault="00420481" w:rsidP="002E5E01">
      <w:pPr>
        <w:suppressAutoHyphens/>
        <w:spacing w:before="60" w:after="60"/>
        <w:rPr>
          <w:b/>
        </w:rPr>
      </w:pPr>
    </w:p>
    <w:p w:rsidR="00420481" w:rsidRDefault="00420481" w:rsidP="002E5E01">
      <w:pPr>
        <w:suppressAutoHyphens/>
        <w:spacing w:before="60" w:after="60"/>
        <w:rPr>
          <w:b/>
        </w:rPr>
      </w:pPr>
    </w:p>
    <w:p w:rsidR="00420481" w:rsidRDefault="00420481" w:rsidP="002E5E01">
      <w:pPr>
        <w:suppressAutoHyphens/>
        <w:spacing w:before="60" w:after="60"/>
        <w:rPr>
          <w:b/>
        </w:rPr>
      </w:pPr>
    </w:p>
    <w:p w:rsidR="00420481" w:rsidRDefault="00420481" w:rsidP="002E5E01">
      <w:pPr>
        <w:suppressAutoHyphens/>
        <w:spacing w:before="60" w:after="60"/>
        <w:rPr>
          <w:b/>
        </w:rPr>
      </w:pPr>
    </w:p>
    <w:p w:rsidR="00420481" w:rsidRDefault="00420481" w:rsidP="002E5E01">
      <w:pPr>
        <w:suppressAutoHyphens/>
        <w:spacing w:before="60" w:after="60"/>
        <w:rPr>
          <w:b/>
        </w:rPr>
      </w:pPr>
    </w:p>
    <w:p w:rsidR="00937B60" w:rsidRDefault="006D084A" w:rsidP="002E5E01">
      <w:pPr>
        <w:suppressAutoHyphens/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481" w:rsidRPr="00420481">
        <w:t xml:space="preserve"> LISUM</w:t>
      </w:r>
      <w:r w:rsidR="00937B60">
        <w:rPr>
          <w:b/>
        </w:rPr>
        <w:br w:type="page"/>
      </w:r>
    </w:p>
    <w:p w:rsidR="00F5187C" w:rsidRDefault="00F5187C" w:rsidP="002E5E01">
      <w:pPr>
        <w:suppressAutoHyphens/>
        <w:spacing w:before="60" w:after="60"/>
        <w:outlineLvl w:val="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2E5E01" w:rsidRDefault="002E5E01" w:rsidP="002E5E01">
      <w:pPr>
        <w:suppressAutoHyphens/>
        <w:spacing w:before="60" w:after="60"/>
        <w:outlineLvl w:val="0"/>
        <w:rPr>
          <w:b/>
        </w:rPr>
      </w:pPr>
    </w:p>
    <w:p w:rsidR="00E15C1B" w:rsidRPr="00E15C1B" w:rsidRDefault="00E15C1B" w:rsidP="002E5E01">
      <w:pPr>
        <w:suppressAutoHyphens/>
        <w:spacing w:before="60" w:after="60"/>
      </w:pPr>
      <w:r w:rsidRPr="00E15C1B">
        <w:t xml:space="preserve">Die Schülerinnen und Schüler nutzen die </w:t>
      </w:r>
      <w:r>
        <w:t xml:space="preserve">Beschränkung der sprachlichen Mittel, </w:t>
      </w:r>
      <w:r w:rsidR="00782110">
        <w:t>sprecherische</w:t>
      </w:r>
      <w:r>
        <w:t xml:space="preserve"> Mittel (z.</w:t>
      </w:r>
      <w:r w:rsidR="00C35E37">
        <w:t xml:space="preserve"> </w:t>
      </w:r>
      <w:r>
        <w:t xml:space="preserve">B. Lautstärke und Geschwindigkeit) und die vorgegebenen </w:t>
      </w:r>
      <w:r w:rsidR="00782110">
        <w:t>nonverbalen Formen</w:t>
      </w:r>
      <w:r w:rsidR="00153F2F">
        <w:t xml:space="preserve">. </w:t>
      </w:r>
      <w:r w:rsidR="00782110">
        <w:t>Sie imaginieren den dialogischen Verlauf eines Gesprächs und erproben den gesamtkörperlichen Einsatz für das Transportieren von Bedeutungen. Sie nehmen die gestalterischen Möglichkeiten sprachlicher, sprecherischer und nichtsprachlicher Mittel wahr</w:t>
      </w:r>
      <w:r w:rsidR="00186273">
        <w:t>:</w:t>
      </w:r>
    </w:p>
    <w:p w:rsidR="00C2144F" w:rsidRDefault="00C2144F" w:rsidP="002E5E01">
      <w:pPr>
        <w:suppressAutoHyphens/>
        <w:spacing w:before="60" w:after="60"/>
        <w:rPr>
          <w:b/>
        </w:rPr>
      </w:pPr>
    </w:p>
    <w:p w:rsidR="00C93BDA" w:rsidRDefault="00C93BDA" w:rsidP="002E5E01">
      <w:pPr>
        <w:suppressAutoHyphens/>
        <w:spacing w:before="60" w:after="60"/>
        <w:outlineLvl w:val="0"/>
      </w:pPr>
      <w:r>
        <w:t>Runde 1: Buchstaben „m“ variantenreich einsetzen</w:t>
      </w:r>
      <w:r w:rsidR="006B418B">
        <w:t>.</w:t>
      </w:r>
    </w:p>
    <w:p w:rsidR="00C93BDA" w:rsidRDefault="00C93BDA" w:rsidP="002E5E01">
      <w:pPr>
        <w:suppressAutoHyphens/>
        <w:spacing w:before="60" w:after="60"/>
        <w:outlineLvl w:val="0"/>
      </w:pPr>
      <w:r>
        <w:t xml:space="preserve">Runde 2: Lautgeräusche wie z.B. zischen, mit der Zunge schnalzen </w:t>
      </w:r>
      <w:r w:rsidR="00C35E37">
        <w:t>etc</w:t>
      </w:r>
      <w:r>
        <w:t>. stimmig einsetzen</w:t>
      </w:r>
      <w:r w:rsidR="006B418B">
        <w:t>.</w:t>
      </w:r>
    </w:p>
    <w:p w:rsidR="00C93BDA" w:rsidRDefault="00C93BDA" w:rsidP="002E5E01">
      <w:pPr>
        <w:suppressAutoHyphens/>
        <w:spacing w:before="60" w:after="60"/>
      </w:pPr>
      <w:r>
        <w:t xml:space="preserve">Runde 3: </w:t>
      </w:r>
      <w:r w:rsidR="00186273">
        <w:t xml:space="preserve">Die Schülerinnen und Schüler </w:t>
      </w:r>
      <w:r>
        <w:t>wählen ein klangvolles oder originelles Wort aus und verwenden konsequent bzw. möglichst ausschließlich nur dieses Wort</w:t>
      </w:r>
      <w:r w:rsidR="006B418B">
        <w:t>.</w:t>
      </w:r>
    </w:p>
    <w:p w:rsidR="00C93BDA" w:rsidRDefault="00C93BDA" w:rsidP="002E5E01">
      <w:pPr>
        <w:suppressAutoHyphens/>
        <w:spacing w:before="60" w:after="60"/>
      </w:pPr>
      <w:r>
        <w:t xml:space="preserve">Runde 4: </w:t>
      </w:r>
      <w:r w:rsidR="00186273">
        <w:t>Die Schülerinnen und Schüler v</w:t>
      </w:r>
      <w:r>
        <w:t xml:space="preserve">erwenden </w:t>
      </w:r>
      <w:r w:rsidR="006A63FF">
        <w:t>unter aktivem V</w:t>
      </w:r>
      <w:r w:rsidR="00684260">
        <w:t xml:space="preserve">erzicht auf sprecherische Mittel </w:t>
      </w:r>
      <w:r>
        <w:t>möglichst viele versch</w:t>
      </w:r>
      <w:r w:rsidR="00186273">
        <w:t>iedene</w:t>
      </w:r>
      <w:r>
        <w:t xml:space="preserve"> Gesten und körpersprachliche Mittel (z.</w:t>
      </w:r>
      <w:r w:rsidR="00C35E37">
        <w:t xml:space="preserve"> </w:t>
      </w:r>
      <w:r>
        <w:t xml:space="preserve">B. mit dem Fuß aufstampfen) </w:t>
      </w:r>
      <w:r w:rsidR="00684260">
        <w:t xml:space="preserve">ausschließlich für den </w:t>
      </w:r>
      <w:r>
        <w:t>Bedeutungstransport.</w:t>
      </w:r>
    </w:p>
    <w:p w:rsidR="00C93BDA" w:rsidRDefault="00C93BDA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2E5E01" w:rsidRDefault="002E5E01" w:rsidP="00BF22FF">
      <w:pPr>
        <w:spacing w:before="60" w:after="60"/>
        <w:rPr>
          <w:b/>
        </w:rPr>
      </w:pPr>
    </w:p>
    <w:p w:rsidR="002E5E01" w:rsidRDefault="002E5E0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8119C5" w:rsidRPr="00C2144F" w:rsidRDefault="002E5E01" w:rsidP="00D64D25">
      <w:pPr>
        <w:spacing w:before="60" w:after="60"/>
        <w:rPr>
          <w:sz w:val="2"/>
          <w:szCs w:val="2"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</w:p>
    <w:sectPr w:rsidR="008119C5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3C7" w:rsidRDefault="008063C7" w:rsidP="00837EC7">
      <w:pPr>
        <w:spacing w:line="240" w:lineRule="auto"/>
      </w:pPr>
      <w:r>
        <w:separator/>
      </w:r>
    </w:p>
  </w:endnote>
  <w:endnote w:type="continuationSeparator" w:id="0">
    <w:p w:rsidR="008063C7" w:rsidRDefault="008063C7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9A624D">
          <w:fldChar w:fldCharType="begin"/>
        </w:r>
        <w:r w:rsidR="00F23883">
          <w:instrText xml:space="preserve"> PAGE   \* MERGEFORMAT </w:instrText>
        </w:r>
        <w:r w:rsidR="009A624D">
          <w:fldChar w:fldCharType="separate"/>
        </w:r>
        <w:r w:rsidR="0042051E">
          <w:rPr>
            <w:noProof/>
          </w:rPr>
          <w:t>1</w:t>
        </w:r>
        <w:r w:rsidR="009A624D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3C7" w:rsidRDefault="008063C7" w:rsidP="00837EC7">
      <w:pPr>
        <w:spacing w:line="240" w:lineRule="auto"/>
      </w:pPr>
      <w:r>
        <w:separator/>
      </w:r>
    </w:p>
  </w:footnote>
  <w:footnote w:type="continuationSeparator" w:id="0">
    <w:p w:rsidR="008063C7" w:rsidRDefault="008063C7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Pr="00142DFA" w:rsidRDefault="004F365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attachedTemplate r:id="rId1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00C4C"/>
    <w:rsid w:val="00031A9D"/>
    <w:rsid w:val="00032324"/>
    <w:rsid w:val="0004165F"/>
    <w:rsid w:val="00044695"/>
    <w:rsid w:val="000636E4"/>
    <w:rsid w:val="00064818"/>
    <w:rsid w:val="0008223D"/>
    <w:rsid w:val="00090928"/>
    <w:rsid w:val="000A2A61"/>
    <w:rsid w:val="000A4B8B"/>
    <w:rsid w:val="000E25AF"/>
    <w:rsid w:val="001160EB"/>
    <w:rsid w:val="00133562"/>
    <w:rsid w:val="00136172"/>
    <w:rsid w:val="00142DFA"/>
    <w:rsid w:val="00153F2F"/>
    <w:rsid w:val="00155F4E"/>
    <w:rsid w:val="001634E6"/>
    <w:rsid w:val="00163D87"/>
    <w:rsid w:val="00185133"/>
    <w:rsid w:val="00186273"/>
    <w:rsid w:val="001A71B9"/>
    <w:rsid w:val="001B043E"/>
    <w:rsid w:val="001C3197"/>
    <w:rsid w:val="001F319E"/>
    <w:rsid w:val="00202F49"/>
    <w:rsid w:val="00206E1F"/>
    <w:rsid w:val="002348B8"/>
    <w:rsid w:val="00270DFC"/>
    <w:rsid w:val="002A04B8"/>
    <w:rsid w:val="002A2294"/>
    <w:rsid w:val="002A7FF2"/>
    <w:rsid w:val="002B14FC"/>
    <w:rsid w:val="002B46D0"/>
    <w:rsid w:val="002D3F70"/>
    <w:rsid w:val="002D55C9"/>
    <w:rsid w:val="002E1682"/>
    <w:rsid w:val="002E5E01"/>
    <w:rsid w:val="002F3C8C"/>
    <w:rsid w:val="00300E1A"/>
    <w:rsid w:val="00321743"/>
    <w:rsid w:val="00334567"/>
    <w:rsid w:val="00363539"/>
    <w:rsid w:val="00381AB2"/>
    <w:rsid w:val="003F4234"/>
    <w:rsid w:val="0040115E"/>
    <w:rsid w:val="004072A0"/>
    <w:rsid w:val="00411347"/>
    <w:rsid w:val="00420481"/>
    <w:rsid w:val="0042051E"/>
    <w:rsid w:val="00432230"/>
    <w:rsid w:val="00445672"/>
    <w:rsid w:val="0045370E"/>
    <w:rsid w:val="00467ABE"/>
    <w:rsid w:val="004762FF"/>
    <w:rsid w:val="004851BE"/>
    <w:rsid w:val="0049671A"/>
    <w:rsid w:val="00496D76"/>
    <w:rsid w:val="004C485B"/>
    <w:rsid w:val="004C5D31"/>
    <w:rsid w:val="004F3656"/>
    <w:rsid w:val="005052CB"/>
    <w:rsid w:val="00511575"/>
    <w:rsid w:val="00537A2A"/>
    <w:rsid w:val="005424F3"/>
    <w:rsid w:val="005960DF"/>
    <w:rsid w:val="005B269F"/>
    <w:rsid w:val="005C16CC"/>
    <w:rsid w:val="005E23EA"/>
    <w:rsid w:val="005E6BC7"/>
    <w:rsid w:val="005F1ACA"/>
    <w:rsid w:val="0064465C"/>
    <w:rsid w:val="00677337"/>
    <w:rsid w:val="00684260"/>
    <w:rsid w:val="006A22F8"/>
    <w:rsid w:val="006A599E"/>
    <w:rsid w:val="006A63FF"/>
    <w:rsid w:val="006A65AC"/>
    <w:rsid w:val="006B418B"/>
    <w:rsid w:val="006C713F"/>
    <w:rsid w:val="006D084A"/>
    <w:rsid w:val="006D5EEA"/>
    <w:rsid w:val="006D719E"/>
    <w:rsid w:val="006E4304"/>
    <w:rsid w:val="007024FB"/>
    <w:rsid w:val="007357B6"/>
    <w:rsid w:val="007557FB"/>
    <w:rsid w:val="007621DD"/>
    <w:rsid w:val="00782110"/>
    <w:rsid w:val="007C1D1C"/>
    <w:rsid w:val="007C32D6"/>
    <w:rsid w:val="007C3E2C"/>
    <w:rsid w:val="007D6BA1"/>
    <w:rsid w:val="00800BD6"/>
    <w:rsid w:val="008063C7"/>
    <w:rsid w:val="008109AD"/>
    <w:rsid w:val="008119C5"/>
    <w:rsid w:val="00820851"/>
    <w:rsid w:val="00825908"/>
    <w:rsid w:val="00826C8F"/>
    <w:rsid w:val="00837EC7"/>
    <w:rsid w:val="008A1768"/>
    <w:rsid w:val="008B1D49"/>
    <w:rsid w:val="008B6E6E"/>
    <w:rsid w:val="008E2ED1"/>
    <w:rsid w:val="008E7D45"/>
    <w:rsid w:val="008F78E6"/>
    <w:rsid w:val="00901D97"/>
    <w:rsid w:val="00937B60"/>
    <w:rsid w:val="0095558E"/>
    <w:rsid w:val="00971722"/>
    <w:rsid w:val="00986535"/>
    <w:rsid w:val="009A1D85"/>
    <w:rsid w:val="009A4A7C"/>
    <w:rsid w:val="009A624D"/>
    <w:rsid w:val="009B046A"/>
    <w:rsid w:val="009F42E4"/>
    <w:rsid w:val="00A20523"/>
    <w:rsid w:val="00A366CC"/>
    <w:rsid w:val="00A514C4"/>
    <w:rsid w:val="00A528DF"/>
    <w:rsid w:val="00A57E9B"/>
    <w:rsid w:val="00A804F8"/>
    <w:rsid w:val="00A828A1"/>
    <w:rsid w:val="00A973E5"/>
    <w:rsid w:val="00AB509B"/>
    <w:rsid w:val="00AC772B"/>
    <w:rsid w:val="00AD39E6"/>
    <w:rsid w:val="00AE2D84"/>
    <w:rsid w:val="00AE3A55"/>
    <w:rsid w:val="00B1604B"/>
    <w:rsid w:val="00B542E5"/>
    <w:rsid w:val="00B94BD8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35E37"/>
    <w:rsid w:val="00C47F23"/>
    <w:rsid w:val="00C6552D"/>
    <w:rsid w:val="00C752F4"/>
    <w:rsid w:val="00C93BDA"/>
    <w:rsid w:val="00CB3549"/>
    <w:rsid w:val="00D0707C"/>
    <w:rsid w:val="00D121E4"/>
    <w:rsid w:val="00D226DE"/>
    <w:rsid w:val="00D270BC"/>
    <w:rsid w:val="00D41BE0"/>
    <w:rsid w:val="00D64D25"/>
    <w:rsid w:val="00DB07D7"/>
    <w:rsid w:val="00DC762A"/>
    <w:rsid w:val="00DD0C30"/>
    <w:rsid w:val="00DF308F"/>
    <w:rsid w:val="00E15C1B"/>
    <w:rsid w:val="00E16A0E"/>
    <w:rsid w:val="00E16B27"/>
    <w:rsid w:val="00E31542"/>
    <w:rsid w:val="00E5240E"/>
    <w:rsid w:val="00E579BF"/>
    <w:rsid w:val="00E72519"/>
    <w:rsid w:val="00E84ADD"/>
    <w:rsid w:val="00E85DB9"/>
    <w:rsid w:val="00E86529"/>
    <w:rsid w:val="00EA4734"/>
    <w:rsid w:val="00EA5291"/>
    <w:rsid w:val="00EB070D"/>
    <w:rsid w:val="00EB3D4B"/>
    <w:rsid w:val="00EC1F75"/>
    <w:rsid w:val="00EC51CF"/>
    <w:rsid w:val="00EC68C4"/>
    <w:rsid w:val="00ED0EC3"/>
    <w:rsid w:val="00F12490"/>
    <w:rsid w:val="00F17F92"/>
    <w:rsid w:val="00F2257F"/>
    <w:rsid w:val="00F23883"/>
    <w:rsid w:val="00F372D1"/>
    <w:rsid w:val="00F5187C"/>
    <w:rsid w:val="00F76CBD"/>
    <w:rsid w:val="00F85379"/>
    <w:rsid w:val="00F86862"/>
    <w:rsid w:val="00FA0BB9"/>
    <w:rsid w:val="00FD34C6"/>
    <w:rsid w:val="00FE140A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86535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86535"/>
    <w:rPr>
      <w:rFonts w:ascii="Times New Roman" w:hAnsi="Times New Roman"/>
      <w:sz w:val="24"/>
      <w:szCs w:val="24"/>
      <w:lang w:eastAsia="en-US"/>
    </w:rPr>
  </w:style>
  <w:style w:type="paragraph" w:customStyle="1" w:styleId="Tabelle">
    <w:name w:val="Tabelle"/>
    <w:basedOn w:val="Standard"/>
    <w:qFormat/>
    <w:rsid w:val="00986535"/>
    <w:pPr>
      <w:spacing w:before="80" w:after="80" w:line="240" w:lineRule="auto"/>
      <w:ind w:left="57"/>
    </w:pPr>
    <w:rPr>
      <w:rFonts w:eastAsia="Times New Roman"/>
      <w:bCs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3F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3F2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3F2F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3F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3F2F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28C4C-E830-48BC-931F-91DDADA8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392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2016-03-18T12:55:00Z</dcterms:created>
  <dcterms:modified xsi:type="dcterms:W3CDTF">2016-03-18T12:56:00Z</dcterms:modified>
</cp:coreProperties>
</file>