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202F49" w:rsidRPr="008119C5" w:rsidRDefault="002D3F70" w:rsidP="00384FA9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84FA9">
            <w:pPr>
              <w:suppressAutoHyphens/>
              <w:spacing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2030CE" w:rsidP="00384FA9">
            <w:pPr>
              <w:suppressAutoHyphens/>
              <w:spacing w:line="240" w:lineRule="auto"/>
            </w:pPr>
            <w:r>
              <w:t>Türkisch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384FA9">
            <w:pPr>
              <w:suppressAutoHyphens/>
              <w:spacing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DB1D64" w:rsidP="00384FA9">
            <w:pPr>
              <w:suppressAutoHyphens/>
              <w:spacing w:line="240" w:lineRule="auto"/>
            </w:pPr>
            <w:r>
              <w:t>Türkisch_Schreiben_G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84FA9">
            <w:pPr>
              <w:suppressAutoHyphens/>
              <w:spacing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0B6B46" w:rsidRPr="00DB1D64" w:rsidRDefault="0082238B" w:rsidP="00384FA9">
            <w:pPr>
              <w:suppressAutoHyphens/>
              <w:spacing w:line="240" w:lineRule="auto"/>
              <w:rPr>
                <w:rFonts w:cs="Arial"/>
                <w:bCs/>
                <w:lang w:eastAsia="de-DE"/>
              </w:rPr>
            </w:pPr>
            <w:r w:rsidRPr="00A81473">
              <w:rPr>
                <w:rFonts w:cs="Arial"/>
                <w:bCs/>
                <w:lang w:eastAsia="de-DE"/>
              </w:rPr>
              <w:t>Funktionale kommunikative Kompetenz</w:t>
            </w:r>
            <w:r w:rsidR="000B6B46" w:rsidRPr="00A81473">
              <w:rPr>
                <w:rFonts w:cs="Arial"/>
                <w:bCs/>
                <w:lang w:eastAsia="de-DE"/>
              </w:rPr>
              <w:t xml:space="preserve"> - </w:t>
            </w:r>
            <w:r w:rsidR="002030CE" w:rsidRPr="00A81473">
              <w:rPr>
                <w:rFonts w:cs="Arial"/>
                <w:bCs/>
                <w:lang w:eastAsia="de-DE"/>
              </w:rPr>
              <w:t>Text- und Medienkompetenz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84FA9">
            <w:pPr>
              <w:tabs>
                <w:tab w:val="left" w:pos="1373"/>
              </w:tabs>
              <w:suppressAutoHyphens/>
              <w:spacing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0B6B46" w:rsidRPr="008A1768" w:rsidRDefault="000B6B46" w:rsidP="00384FA9">
            <w:pPr>
              <w:tabs>
                <w:tab w:val="left" w:pos="1373"/>
              </w:tabs>
              <w:suppressAutoHyphens/>
              <w:spacing w:line="240" w:lineRule="auto"/>
            </w:pPr>
            <w:r>
              <w:t>Schreiben</w:t>
            </w:r>
            <w:r w:rsidR="00826259">
              <w:t xml:space="preserve"> – Leseverstehen –  </w:t>
            </w:r>
            <w:r w:rsidR="00DB1D64" w:rsidRPr="00A81473">
              <w:rPr>
                <w:rFonts w:cs="Arial"/>
                <w:bCs/>
                <w:lang w:eastAsia="de-DE"/>
              </w:rPr>
              <w:t xml:space="preserve">Verfügen über sprachliche Mittel </w:t>
            </w:r>
            <w:r w:rsidR="00766740" w:rsidRPr="002030CE">
              <w:rPr>
                <w:rFonts w:ascii="Arial-BoldMT" w:hAnsi="Arial-BoldMT" w:cs="Arial-BoldMT"/>
                <w:bCs/>
                <w:lang w:eastAsia="de-DE"/>
              </w:rPr>
              <w:t>Text- und Medienkompetenz</w:t>
            </w:r>
            <w:r w:rsidR="00766740">
              <w:t xml:space="preserve">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84FA9">
            <w:pPr>
              <w:tabs>
                <w:tab w:val="left" w:pos="1190"/>
              </w:tabs>
              <w:suppressAutoHyphens/>
              <w:spacing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0B6B46" w:rsidRPr="00792A51" w:rsidRDefault="000B6B46" w:rsidP="00384FA9">
            <w:pPr>
              <w:tabs>
                <w:tab w:val="left" w:pos="1373"/>
              </w:tabs>
              <w:suppressAutoHyphens/>
              <w:spacing w:line="240" w:lineRule="auto"/>
            </w:pPr>
            <w:r w:rsidRPr="00792A51">
              <w:t>Schreiben</w:t>
            </w:r>
            <w:r w:rsidR="004438DA" w:rsidRPr="00792A51">
              <w:t>: G</w:t>
            </w:r>
          </w:p>
          <w:p w:rsidR="00B94BD8" w:rsidRPr="00792A51" w:rsidRDefault="000B6B46" w:rsidP="00384FA9">
            <w:pPr>
              <w:tabs>
                <w:tab w:val="left" w:pos="1190"/>
              </w:tabs>
              <w:suppressAutoHyphens/>
              <w:spacing w:line="240" w:lineRule="auto"/>
            </w:pPr>
            <w:r w:rsidRPr="00792A51">
              <w:t xml:space="preserve">Leseverstehen: </w:t>
            </w:r>
            <w:r w:rsidR="00F618F8" w:rsidRPr="00792A51">
              <w:t>F</w:t>
            </w:r>
          </w:p>
          <w:p w:rsidR="00792A51" w:rsidRPr="00792A51" w:rsidRDefault="00792A51" w:rsidP="00384FA9">
            <w:pPr>
              <w:tabs>
                <w:tab w:val="left" w:pos="1190"/>
              </w:tabs>
              <w:suppressAutoHyphens/>
              <w:spacing w:line="240" w:lineRule="auto"/>
              <w:rPr>
                <w:rFonts w:ascii="Arial-BoldMT" w:hAnsi="Arial-BoldMT" w:cs="Arial-BoldMT"/>
                <w:bCs/>
                <w:lang w:eastAsia="de-DE"/>
              </w:rPr>
            </w:pPr>
            <w:r w:rsidRPr="00792A51">
              <w:rPr>
                <w:rFonts w:ascii="Arial-BoldMT" w:hAnsi="Arial-BoldMT" w:cs="Arial-BoldMT"/>
                <w:bCs/>
                <w:lang w:eastAsia="de-DE"/>
              </w:rPr>
              <w:t>Verfügen über sprachliche Mittel: G</w:t>
            </w:r>
          </w:p>
          <w:p w:rsidR="00826259" w:rsidRPr="00792A51" w:rsidRDefault="00766740" w:rsidP="00384FA9">
            <w:pPr>
              <w:suppressAutoHyphens/>
              <w:autoSpaceDE w:val="0"/>
              <w:autoSpaceDN w:val="0"/>
              <w:adjustRightInd w:val="0"/>
              <w:spacing w:line="240" w:lineRule="auto"/>
            </w:pPr>
            <w:r w:rsidRPr="00792A51">
              <w:rPr>
                <w:rFonts w:ascii="Arial-BoldMT" w:hAnsi="Arial-BoldMT" w:cs="Arial-BoldMT"/>
                <w:bCs/>
                <w:lang w:eastAsia="de-DE"/>
              </w:rPr>
              <w:t>Text- und Medienkompetenz</w:t>
            </w:r>
            <w:r w:rsidR="000948EE" w:rsidRPr="00792A51">
              <w:rPr>
                <w:rFonts w:ascii="Arial-BoldMT" w:hAnsi="Arial-BoldMT" w:cs="Arial-BoldMT"/>
                <w:bCs/>
                <w:lang w:eastAsia="de-DE"/>
              </w:rPr>
              <w:t xml:space="preserve">: </w:t>
            </w:r>
            <w:r w:rsidRPr="00792A51">
              <w:rPr>
                <w:rFonts w:ascii="Arial-BoldMT" w:hAnsi="Arial-BoldMT" w:cs="Arial-BoldMT"/>
                <w:bCs/>
                <w:lang w:eastAsia="de-DE"/>
              </w:rPr>
              <w:t>EFG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84FA9">
            <w:pPr>
              <w:tabs>
                <w:tab w:val="left" w:pos="1190"/>
              </w:tabs>
              <w:suppressAutoHyphens/>
              <w:spacing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DB1D64" w:rsidRDefault="00DB1D64" w:rsidP="00384FA9">
            <w:pPr>
              <w:tabs>
                <w:tab w:val="left" w:pos="1373"/>
              </w:tabs>
              <w:suppressAutoHyphens/>
              <w:spacing w:line="240" w:lineRule="auto"/>
              <w:rPr>
                <w:u w:val="single"/>
              </w:rPr>
            </w:pPr>
            <w:r>
              <w:t>Die Schülerinnen und Schüler können</w:t>
            </w:r>
          </w:p>
          <w:p w:rsidR="00614A0F" w:rsidRDefault="004438DA" w:rsidP="00384FA9">
            <w:pPr>
              <w:tabs>
                <w:tab w:val="left" w:pos="1373"/>
              </w:tabs>
              <w:suppressAutoHyphens/>
              <w:spacing w:line="240" w:lineRule="auto"/>
            </w:pPr>
            <w:r w:rsidRPr="00174B1D">
              <w:rPr>
                <w:u w:val="single"/>
              </w:rPr>
              <w:t>Schreiben</w:t>
            </w:r>
            <w:r w:rsidR="00614A0F">
              <w:rPr>
                <w:u w:val="single"/>
              </w:rPr>
              <w:t xml:space="preserve"> </w:t>
            </w:r>
            <w:r>
              <w:t>G</w:t>
            </w:r>
            <w:r w:rsidR="00F618F8">
              <w:t>:</w:t>
            </w:r>
          </w:p>
          <w:p w:rsidR="00DB1D64" w:rsidRPr="00DB1D64" w:rsidRDefault="00DB1D64" w:rsidP="00384FA9">
            <w:pPr>
              <w:pStyle w:val="Aufzhlung"/>
              <w:numPr>
                <w:ilvl w:val="0"/>
                <w:numId w:val="0"/>
              </w:numPr>
              <w:suppressAutoHyphens/>
              <w:spacing w:before="0" w:after="0"/>
              <w:ind w:left="57"/>
              <w:rPr>
                <w:lang w:eastAsia="en-US"/>
              </w:rPr>
            </w:pPr>
            <w:r w:rsidRPr="00DB1D64">
              <w:t>zusammenhängende beschreibende, erzählende und einfache argumentierende Texte zu vertrauten Alltagsthemen und zu Themen, die mit eigenen Interessen und bekannten Sachgebieten in Zusammenhang stehen adressaten- und textsortengerecht verfassen</w:t>
            </w:r>
          </w:p>
          <w:p w:rsidR="00DB1D64" w:rsidRPr="00DB1D64" w:rsidRDefault="00DB1D64" w:rsidP="00384FA9">
            <w:pPr>
              <w:pStyle w:val="Aufzhlung"/>
              <w:numPr>
                <w:ilvl w:val="0"/>
                <w:numId w:val="0"/>
              </w:numPr>
              <w:suppressAutoHyphens/>
              <w:spacing w:before="0" w:after="0"/>
              <w:ind w:left="57"/>
              <w:rPr>
                <w:lang w:eastAsia="en-US"/>
              </w:rPr>
            </w:pPr>
            <w:r w:rsidRPr="00DB1D64">
              <w:rPr>
                <w:lang w:eastAsia="en-US"/>
              </w:rPr>
              <w:t xml:space="preserve">ihren Schreibprozess unter Zuhilfenahme verschiedener Techniken und Hilfsmittel zunehmend selbstständig steuern </w:t>
            </w:r>
          </w:p>
          <w:p w:rsidR="00DB1D64" w:rsidRDefault="00DB1D64" w:rsidP="00384FA9">
            <w:pPr>
              <w:tabs>
                <w:tab w:val="left" w:pos="1373"/>
              </w:tabs>
              <w:suppressAutoHyphens/>
              <w:spacing w:line="240" w:lineRule="auto"/>
            </w:pPr>
            <w:r w:rsidRPr="00DB1D64">
              <w:t>[orientiert an B1/GeR]</w:t>
            </w:r>
            <w:r w:rsidRPr="00E90A7F">
              <w:rPr>
                <w:color w:val="9BBB59" w:themeColor="accent3"/>
                <w:sz w:val="18"/>
                <w:szCs w:val="18"/>
              </w:rPr>
              <w:t>(FS-K1</w:t>
            </w:r>
            <w:r>
              <w:rPr>
                <w:color w:val="9BBB59" w:themeColor="accent3"/>
                <w:sz w:val="18"/>
                <w:szCs w:val="18"/>
              </w:rPr>
              <w:t>.4 G)</w:t>
            </w:r>
          </w:p>
          <w:p w:rsidR="00614A0F" w:rsidRDefault="00614A0F" w:rsidP="00384FA9">
            <w:pPr>
              <w:tabs>
                <w:tab w:val="left" w:pos="1190"/>
              </w:tabs>
              <w:suppressAutoHyphens/>
              <w:spacing w:line="240" w:lineRule="auto"/>
            </w:pPr>
            <w:r>
              <w:rPr>
                <w:u w:val="single"/>
              </w:rPr>
              <w:t>Leseverstehen</w:t>
            </w:r>
            <w:r w:rsidR="00F618F8">
              <w:t xml:space="preserve">:  </w:t>
            </w:r>
          </w:p>
          <w:p w:rsidR="00DB1D64" w:rsidRPr="00DB1D64" w:rsidRDefault="00DB1D64" w:rsidP="00384FA9">
            <w:pPr>
              <w:pStyle w:val="Aufzhlung"/>
              <w:numPr>
                <w:ilvl w:val="0"/>
                <w:numId w:val="0"/>
              </w:numPr>
              <w:suppressAutoHyphens/>
              <w:spacing w:before="0" w:after="0"/>
              <w:ind w:left="57"/>
            </w:pPr>
            <w:r w:rsidRPr="00DB1D64">
              <w:t>einfachen authentischen Texten zu vertrauten Alltagsthemen gezielt Hauptaussagen (global) und Einzelinformationen (selektiv) entnehmen.</w:t>
            </w:r>
          </w:p>
          <w:p w:rsidR="00DB1D64" w:rsidRPr="00DB1D64" w:rsidRDefault="00DB1D64" w:rsidP="00384FA9">
            <w:pPr>
              <w:pStyle w:val="Aufzhlung"/>
              <w:numPr>
                <w:ilvl w:val="0"/>
                <w:numId w:val="0"/>
              </w:numPr>
              <w:suppressAutoHyphens/>
              <w:spacing w:before="0" w:after="0"/>
              <w:ind w:left="57"/>
              <w:rPr>
                <w:szCs w:val="20"/>
              </w:rPr>
            </w:pPr>
            <w:r w:rsidRPr="00DB1D64">
              <w:t xml:space="preserve">selbstständig </w:t>
            </w:r>
            <w:r w:rsidRPr="00DB1D64">
              <w:rPr>
                <w:szCs w:val="20"/>
              </w:rPr>
              <w:t>Lesetechniken sowie Strategien zur Bedeutungserschließung anwenden</w:t>
            </w:r>
          </w:p>
          <w:p w:rsidR="002030CE" w:rsidRDefault="00DB1D64" w:rsidP="00384FA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lang w:eastAsia="de-DE"/>
              </w:rPr>
            </w:pPr>
            <w:r w:rsidRPr="00DB1D64">
              <w:t>[orientiert an A2/GeR]</w:t>
            </w:r>
            <w:r>
              <w:rPr>
                <w:rFonts w:ascii="ArialMT" w:hAnsi="ArialMT" w:cs="ArialMT"/>
                <w:lang w:eastAsia="de-DE"/>
              </w:rPr>
              <w:t xml:space="preserve"> </w:t>
            </w:r>
            <w:r w:rsidRPr="00E90A7F">
              <w:rPr>
                <w:color w:val="9BBB59" w:themeColor="accent3"/>
                <w:sz w:val="18"/>
                <w:szCs w:val="18"/>
              </w:rPr>
              <w:t>(FS-K1</w:t>
            </w:r>
            <w:r>
              <w:rPr>
                <w:color w:val="9BBB59" w:themeColor="accent3"/>
                <w:sz w:val="18"/>
                <w:szCs w:val="18"/>
              </w:rPr>
              <w:t>.2 F)</w:t>
            </w:r>
          </w:p>
          <w:p w:rsidR="00DE02E6" w:rsidRDefault="00DB1D64" w:rsidP="00384FA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-BoldMT" w:hAnsi="Arial-BoldMT" w:cs="Arial-BoldMT"/>
                <w:bCs/>
                <w:lang w:eastAsia="de-DE"/>
              </w:rPr>
            </w:pPr>
            <w:r>
              <w:rPr>
                <w:rFonts w:ascii="Arial-BoldMT" w:hAnsi="Arial-BoldMT" w:cs="Arial-BoldMT"/>
                <w:bCs/>
                <w:u w:val="single"/>
                <w:lang w:eastAsia="de-DE"/>
              </w:rPr>
              <w:t>Text- und Medienkompetenz</w:t>
            </w:r>
            <w:r w:rsidR="002030CE" w:rsidRPr="002030CE">
              <w:rPr>
                <w:rFonts w:ascii="Arial-BoldMT" w:hAnsi="Arial-BoldMT" w:cs="Arial-BoldMT"/>
                <w:bCs/>
                <w:lang w:eastAsia="de-DE"/>
              </w:rPr>
              <w:t xml:space="preserve">: </w:t>
            </w:r>
          </w:p>
          <w:p w:rsidR="002030CE" w:rsidRDefault="00614A0F" w:rsidP="00384FA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Cs/>
                <w:lang w:eastAsia="de-DE"/>
              </w:rPr>
              <w:t xml:space="preserve">können </w:t>
            </w:r>
            <w:r w:rsidR="00766740">
              <w:rPr>
                <w:rFonts w:ascii="ArialMT" w:hAnsi="ArialMT" w:cs="ArialMT"/>
                <w:lang w:eastAsia="de-DE"/>
              </w:rPr>
              <w:t>digitale und analoge Medien weitgehend selbstständig zur Informationsbeschaffung und</w:t>
            </w:r>
            <w:r w:rsidR="00DE02E6">
              <w:rPr>
                <w:rFonts w:ascii="ArialMT" w:hAnsi="ArialMT" w:cs="ArialMT"/>
                <w:lang w:eastAsia="de-DE"/>
              </w:rPr>
              <w:t xml:space="preserve"> </w:t>
            </w:r>
            <w:r w:rsidR="00766740">
              <w:rPr>
                <w:rFonts w:ascii="ArialMT" w:hAnsi="ArialMT" w:cs="ArialMT"/>
                <w:lang w:eastAsia="de-DE"/>
              </w:rPr>
              <w:t>Textproduktion nutzen</w:t>
            </w:r>
          </w:p>
          <w:p w:rsidR="00DB1D64" w:rsidRDefault="00DB1D64" w:rsidP="00384FA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color w:val="9BBB59" w:themeColor="accent3"/>
                <w:sz w:val="18"/>
                <w:szCs w:val="18"/>
              </w:rPr>
            </w:pPr>
            <w:r w:rsidRPr="00E90A7F">
              <w:rPr>
                <w:color w:val="9BBB59" w:themeColor="accent3"/>
                <w:sz w:val="18"/>
                <w:szCs w:val="18"/>
              </w:rPr>
              <w:t>(FS-K</w:t>
            </w:r>
            <w:r>
              <w:rPr>
                <w:color w:val="9BBB59" w:themeColor="accent3"/>
                <w:sz w:val="18"/>
                <w:szCs w:val="18"/>
              </w:rPr>
              <w:t>3 EFG)</w:t>
            </w:r>
          </w:p>
          <w:p w:rsidR="00792A51" w:rsidRPr="00792A51" w:rsidRDefault="00792A51" w:rsidP="00384FA9">
            <w:pPr>
              <w:tabs>
                <w:tab w:val="left" w:pos="1190"/>
              </w:tabs>
              <w:suppressAutoHyphens/>
              <w:spacing w:line="240" w:lineRule="auto"/>
              <w:rPr>
                <w:rFonts w:ascii="Arial-BoldMT" w:hAnsi="Arial-BoldMT" w:cs="Arial-BoldMT"/>
                <w:bCs/>
                <w:u w:val="single"/>
                <w:lang w:eastAsia="de-DE"/>
              </w:rPr>
            </w:pPr>
            <w:r w:rsidRPr="00792A51">
              <w:rPr>
                <w:rFonts w:ascii="Arial-BoldMT" w:hAnsi="Arial-BoldMT" w:cs="Arial-BoldMT"/>
                <w:bCs/>
                <w:u w:val="single"/>
                <w:lang w:eastAsia="de-DE"/>
              </w:rPr>
              <w:t xml:space="preserve">Verfügen über sprachliche Mittel: </w:t>
            </w:r>
          </w:p>
          <w:p w:rsidR="00792A51" w:rsidRDefault="00792A51" w:rsidP="00384FA9">
            <w:pPr>
              <w:tabs>
                <w:tab w:val="left" w:pos="1190"/>
              </w:tabs>
              <w:suppressAutoHyphens/>
              <w:spacing w:line="240" w:lineRule="auto"/>
              <w:rPr>
                <w:rFonts w:ascii="ArialMT" w:hAnsi="ArialMT" w:cs="ArialMT"/>
                <w:lang w:eastAsia="de-DE"/>
              </w:rPr>
            </w:pPr>
            <w:r w:rsidRPr="00792A51">
              <w:rPr>
                <w:rFonts w:ascii="Arial-BoldMT" w:hAnsi="Arial-BoldMT" w:cs="Arial-BoldMT"/>
                <w:bCs/>
                <w:lang w:eastAsia="de-DE"/>
              </w:rPr>
              <w:t>können i</w:t>
            </w:r>
            <w:r w:rsidRPr="00792A51">
              <w:rPr>
                <w:rFonts w:ascii="ArialMT" w:hAnsi="ArialMT" w:cs="ArialMT"/>
                <w:lang w:eastAsia="de-DE"/>
              </w:rPr>
              <w:t>hr Repertoire an sprachlichen Mitteln durchgehend verständlich</w:t>
            </w:r>
            <w:r>
              <w:rPr>
                <w:rFonts w:ascii="ArialMT" w:hAnsi="ArialMT" w:cs="ArialMT"/>
                <w:lang w:eastAsia="de-DE"/>
              </w:rPr>
              <w:t xml:space="preserve"> anwenden und so Alltagssituationen mit nicht vorhersehbarem Inhalt sprachlich erfolgreich bewältigen.</w:t>
            </w:r>
          </w:p>
          <w:p w:rsidR="00DB1D64" w:rsidRPr="008A1768" w:rsidRDefault="00792A51" w:rsidP="00384FA9">
            <w:pPr>
              <w:tabs>
                <w:tab w:val="left" w:pos="1190"/>
              </w:tabs>
              <w:suppressAutoHyphens/>
              <w:spacing w:line="240" w:lineRule="auto"/>
            </w:pPr>
            <w:r>
              <w:rPr>
                <w:rFonts w:ascii="ArialMT" w:hAnsi="ArialMT" w:cs="ArialMT"/>
                <w:lang w:eastAsia="de-DE"/>
              </w:rPr>
              <w:t>können zu den meisten Alltagsthemen und zu Themen, die mit eigenen Interessen oder mit vorbereiteten Sachgebieten in Zusammenhang stehen, auch eigene Überlegungen ausdrücken.</w:t>
            </w:r>
            <w:r w:rsidR="00384FA9">
              <w:rPr>
                <w:rFonts w:ascii="ArialMT" w:hAnsi="ArialMT" w:cs="ArialMT"/>
                <w:lang w:eastAsia="de-DE"/>
              </w:rPr>
              <w:t xml:space="preserve">      </w:t>
            </w:r>
            <w:r>
              <w:rPr>
                <w:rFonts w:ascii="ArialMT" w:hAnsi="ArialMT" w:cs="ArialMT"/>
                <w:lang w:eastAsia="de-DE"/>
              </w:rPr>
              <w:t>[orientiert an B1/GeR]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84FA9">
            <w:pPr>
              <w:tabs>
                <w:tab w:val="left" w:pos="1190"/>
              </w:tabs>
              <w:suppressAutoHyphens/>
              <w:spacing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82238B" w:rsidRPr="00F930E0" w:rsidRDefault="007A35D3" w:rsidP="00384FA9">
            <w:pPr>
              <w:tabs>
                <w:tab w:val="left" w:pos="1190"/>
              </w:tabs>
              <w:suppressAutoHyphens/>
              <w:spacing w:line="240" w:lineRule="auto"/>
              <w:rPr>
                <w:rFonts w:cs="Arial"/>
                <w:bCs/>
                <w:lang w:eastAsia="de-DE"/>
              </w:rPr>
            </w:pPr>
            <w:r w:rsidRPr="00F930E0">
              <w:rPr>
                <w:rFonts w:cs="Arial"/>
                <w:bCs/>
                <w:lang w:eastAsia="de-DE"/>
              </w:rPr>
              <w:t>Natur und Umwelt</w:t>
            </w:r>
            <w:r w:rsidR="00DB1D64">
              <w:rPr>
                <w:rFonts w:cs="Arial"/>
                <w:bCs/>
                <w:lang w:eastAsia="de-DE"/>
              </w:rPr>
              <w:t xml:space="preserve"> </w:t>
            </w:r>
            <w:r w:rsidR="00DB1D64" w:rsidRPr="00E90A7F">
              <w:rPr>
                <w:color w:val="9BBB59" w:themeColor="accent3"/>
                <w:sz w:val="18"/>
                <w:szCs w:val="18"/>
              </w:rPr>
              <w:t>(FS-</w:t>
            </w:r>
            <w:r w:rsidR="00DB1D64">
              <w:rPr>
                <w:color w:val="9BBB59" w:themeColor="accent3"/>
                <w:sz w:val="18"/>
                <w:szCs w:val="18"/>
              </w:rPr>
              <w:t>I4</w:t>
            </w:r>
            <w:r w:rsidR="00DB1D64" w:rsidRPr="00E90A7F">
              <w:rPr>
                <w:color w:val="9BBB59" w:themeColor="accent3"/>
                <w:sz w:val="18"/>
                <w:szCs w:val="18"/>
              </w:rPr>
              <w:t>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84FA9">
            <w:pPr>
              <w:tabs>
                <w:tab w:val="left" w:pos="1190"/>
              </w:tabs>
              <w:suppressAutoHyphens/>
              <w:spacing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7A35D3" w:rsidP="00384FA9">
            <w:pPr>
              <w:tabs>
                <w:tab w:val="left" w:pos="1190"/>
              </w:tabs>
              <w:suppressAutoHyphens/>
              <w:spacing w:line="240" w:lineRule="auto"/>
            </w:pPr>
            <w:r>
              <w:t>Medienkompetenz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84FA9">
            <w:pPr>
              <w:tabs>
                <w:tab w:val="left" w:pos="1190"/>
              </w:tabs>
              <w:suppressAutoHyphens/>
              <w:spacing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7A35D3" w:rsidP="00384FA9">
            <w:pPr>
              <w:tabs>
                <w:tab w:val="left" w:pos="1190"/>
              </w:tabs>
              <w:suppressAutoHyphens/>
              <w:spacing w:line="240" w:lineRule="auto"/>
            </w:pPr>
            <w:r>
              <w:t>Kommunizieren</w:t>
            </w:r>
            <w:r w:rsidR="00A81473">
              <w:t>: G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84FA9">
            <w:pPr>
              <w:suppressAutoHyphens/>
              <w:spacing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384FA9">
            <w:pPr>
              <w:tabs>
                <w:tab w:val="left" w:pos="840"/>
              </w:tabs>
              <w:suppressAutoHyphens/>
              <w:spacing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2030CE" w:rsidRDefault="00F17F92" w:rsidP="00384FA9">
            <w:pPr>
              <w:suppressAutoHyphens/>
              <w:spacing w:line="240" w:lineRule="auto"/>
              <w:rPr>
                <w:b/>
                <w:u w:val="single"/>
              </w:rPr>
            </w:pPr>
            <w:r w:rsidRPr="002030CE">
              <w:rPr>
                <w:b/>
                <w:u w:val="single"/>
              </w:rPr>
              <w:t>halboffen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2030CE" w:rsidRDefault="00F17F92" w:rsidP="00384FA9">
            <w:pPr>
              <w:tabs>
                <w:tab w:val="left" w:pos="1735"/>
              </w:tabs>
              <w:suppressAutoHyphens/>
              <w:spacing w:line="240" w:lineRule="auto"/>
              <w:rPr>
                <w:b/>
              </w:rPr>
            </w:pPr>
            <w:r w:rsidRPr="002030CE">
              <w:rPr>
                <w:b/>
              </w:rPr>
              <w:t>geschlossen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84FA9">
            <w:pPr>
              <w:suppressAutoHyphens/>
              <w:spacing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 w:rsidR="00DE02E6">
              <w:rPr>
                <w:b/>
              </w:rPr>
              <w:t xml:space="preserve"> Nein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384FA9">
            <w:pPr>
              <w:suppressAutoHyphens/>
              <w:spacing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384FA9">
            <w:pPr>
              <w:suppressAutoHyphens/>
              <w:spacing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6D407A">
              <w:rPr>
                <w:b/>
              </w:rPr>
              <w:t>9/10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384FA9">
            <w:pPr>
              <w:suppressAutoHyphens/>
              <w:spacing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6D407A">
              <w:rPr>
                <w:b/>
              </w:rPr>
              <w:t>Gym/IS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84FA9">
            <w:pPr>
              <w:suppressAutoHyphens/>
              <w:spacing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84FA9">
            <w:pPr>
              <w:suppressAutoHyphens/>
              <w:spacing w:line="240" w:lineRule="auto"/>
            </w:pPr>
          </w:p>
        </w:tc>
      </w:tr>
    </w:tbl>
    <w:p w:rsidR="00937B60" w:rsidRDefault="00937B60" w:rsidP="00384FA9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384FA9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420481" w:rsidRDefault="00420481" w:rsidP="00384FA9">
      <w:pPr>
        <w:suppressAutoHyphens/>
        <w:spacing w:before="60" w:after="60"/>
        <w:rPr>
          <w:b/>
        </w:rPr>
      </w:pPr>
      <w:bookmarkStart w:id="0" w:name="_GoBack"/>
      <w:bookmarkEnd w:id="0"/>
    </w:p>
    <w:p w:rsidR="00864650" w:rsidRPr="007A35D3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Bold" w:hAnsi="AkzidenzGroteskPro-Bold" w:cs="AkzidenzGroteskPro-Bold"/>
          <w:b/>
          <w:bCs/>
          <w:color w:val="000000"/>
          <w:sz w:val="24"/>
          <w:szCs w:val="24"/>
          <w:lang w:eastAsia="de-DE"/>
        </w:rPr>
      </w:pPr>
      <w:r w:rsidRPr="007A35D3">
        <w:rPr>
          <w:rFonts w:ascii="AkzidenzGroteskPro-Bold" w:hAnsi="AkzidenzGroteskPro-Bold" w:cs="AkzidenzGroteskPro-Bold"/>
          <w:b/>
          <w:bCs/>
          <w:color w:val="000000"/>
          <w:sz w:val="24"/>
          <w:szCs w:val="24"/>
          <w:lang w:eastAsia="de-DE"/>
        </w:rPr>
        <w:t>Material</w:t>
      </w: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Bold" w:hAnsi="AkzidenzGroteskPro-Bold" w:cs="AkzidenzGroteskPro-Bold"/>
          <w:b/>
          <w:bCs/>
          <w:color w:val="000000"/>
          <w:sz w:val="26"/>
          <w:szCs w:val="26"/>
          <w:lang w:eastAsia="de-DE"/>
        </w:rPr>
      </w:pPr>
    </w:p>
    <w:p w:rsidR="00376620" w:rsidRPr="007A35D3" w:rsidRDefault="0037662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Bold" w:hAnsi="AkzidenzGroteskPro-Bold" w:cs="AkzidenzGroteskPro-Bold"/>
          <w:bCs/>
          <w:color w:val="000000"/>
          <w:sz w:val="26"/>
          <w:szCs w:val="26"/>
          <w:lang w:eastAsia="de-DE"/>
        </w:rPr>
      </w:pPr>
      <w:r w:rsidRPr="007A35D3">
        <w:rPr>
          <w:rFonts w:ascii="AkzidenzGroteskPro-Bold" w:hAnsi="AkzidenzGroteskPro-Bold" w:cs="AkzidenzGroteskPro-Bold"/>
          <w:bCs/>
          <w:color w:val="000000"/>
          <w:sz w:val="26"/>
          <w:szCs w:val="26"/>
          <w:lang w:eastAsia="de-DE"/>
        </w:rPr>
        <w:t>Yazma (E-posta)</w:t>
      </w:r>
    </w:p>
    <w:p w:rsidR="0027267E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Bold" w:hAnsi="AkzidenzGroteskPro-Bold" w:cs="AkzidenzGroteskPro-Bold"/>
          <w:b/>
          <w:bCs/>
          <w:color w:val="000000"/>
          <w:sz w:val="26"/>
          <w:szCs w:val="26"/>
          <w:lang w:eastAsia="de-DE"/>
        </w:rPr>
      </w:pPr>
    </w:p>
    <w:p w:rsidR="00376620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  <w:r>
        <w:rPr>
          <w:rFonts w:ascii="AkzidenzGroteskPro-Light" w:hAnsi="AkzidenzGroteskPro-Light" w:cs="AkzidenzGroteskPro-Light"/>
          <w:color w:val="000000"/>
          <w:lang w:eastAsia="de-DE"/>
        </w:rPr>
        <w:t>Bir gazetede şu ilanı okudunuz:</w:t>
      </w:r>
    </w:p>
    <w:p w:rsidR="0027267E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</w:p>
    <w:p w:rsidR="0027267E" w:rsidRPr="007A35D3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  <w:r w:rsidRPr="007A35D3">
        <w:rPr>
          <w:rFonts w:cs="Arial"/>
          <w:color w:val="000000"/>
          <w:lang w:eastAsia="de-DE"/>
        </w:rPr>
        <w:t>Tatilturaş Turizm, yüz kişilik müşteri hizmetleri ekibi ile yılın 365 günü sizin tüm ihtiyaçlarınızı karşılamak için çalışan bir seyahat acentesidir.</w:t>
      </w:r>
    </w:p>
    <w:p w:rsidR="0027267E" w:rsidRPr="007A35D3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27267E" w:rsidRPr="007A35D3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  <w:r w:rsidRPr="007A35D3">
        <w:rPr>
          <w:rFonts w:cs="Arial"/>
          <w:color w:val="000000"/>
          <w:lang w:eastAsia="de-DE"/>
        </w:rPr>
        <w:t>Geniş bir hizmet ağına sahip olan acentemiz, yurt içi/yurt dışı uçak biletleri, seminer, toplantı ve tur organizasyonları, otel rezervasyonları ve “araç kiralama” alanlarında müşteri mutluluğunu ön planda tutan; deneyimli kadrosu, güvenilir kimliği ile çağdaş standartlarda hizmet veren örnek bir kuruluş olarak hizmet sunmaktadır.</w:t>
      </w:r>
    </w:p>
    <w:p w:rsidR="0027267E" w:rsidRPr="007A35D3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27267E" w:rsidRPr="007A35D3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  <w:r w:rsidRPr="007A35D3">
        <w:rPr>
          <w:rFonts w:cs="Arial"/>
          <w:color w:val="000000"/>
          <w:lang w:eastAsia="de-DE"/>
        </w:rPr>
        <w:t>Bize başvurduğunuz andan itibaren tatilinizin sonuna kadar her türlü isteğinizi yerine getirmek bizim en büyük hedefimizdir. Rahat ve güvenli bir tatil için Türkiye’nin bir numaralı seyahat acentesine bir e-posta göndermeniz yeterli.</w:t>
      </w:r>
    </w:p>
    <w:p w:rsidR="0027267E" w:rsidRPr="007A35D3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27267E" w:rsidRPr="007A35D3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  <w:r w:rsidRPr="007A35D3">
        <w:rPr>
          <w:rFonts w:cs="Arial"/>
          <w:color w:val="000000"/>
          <w:lang w:eastAsia="de-DE"/>
        </w:rPr>
        <w:t>Tatil danışmanlarımıza e-postayla özel isteklerinizi bildirin! İstekleriniz doğrultusunda en iyi</w:t>
      </w:r>
    </w:p>
    <w:p w:rsidR="0027267E" w:rsidRPr="007A35D3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  <w:r w:rsidRPr="007A35D3">
        <w:rPr>
          <w:rFonts w:cs="Arial"/>
          <w:color w:val="000000"/>
          <w:lang w:eastAsia="de-DE"/>
        </w:rPr>
        <w:t>programı zengin seçeneklerimiz içinden seçerek sizinle birlikte oluşturalım.</w:t>
      </w:r>
    </w:p>
    <w:p w:rsidR="0027267E" w:rsidRPr="007A35D3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27267E" w:rsidRPr="007A35D3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  <w:r w:rsidRPr="007A35D3">
        <w:rPr>
          <w:rFonts w:cs="Arial"/>
          <w:color w:val="000000"/>
          <w:lang w:eastAsia="de-DE"/>
        </w:rPr>
        <w:t>İletişim:</w:t>
      </w:r>
    </w:p>
    <w:p w:rsidR="0027267E" w:rsidRPr="007A35D3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  <w:r w:rsidRPr="007A35D3">
        <w:rPr>
          <w:rFonts w:cs="Arial"/>
          <w:color w:val="000000"/>
          <w:lang w:eastAsia="de-DE"/>
        </w:rPr>
        <w:t>İnternet adresi: www.tatilturasturizm.com.tr</w:t>
      </w:r>
    </w:p>
    <w:p w:rsidR="0027267E" w:rsidRPr="007A35D3" w:rsidRDefault="0027267E" w:rsidP="00384FA9">
      <w:pPr>
        <w:suppressAutoHyphens/>
        <w:spacing w:before="60" w:after="60"/>
        <w:rPr>
          <w:rFonts w:cs="Arial"/>
        </w:rPr>
      </w:pPr>
      <w:r w:rsidRPr="007A35D3">
        <w:rPr>
          <w:rFonts w:cs="Arial"/>
          <w:color w:val="000000"/>
          <w:lang w:eastAsia="de-DE"/>
        </w:rPr>
        <w:t>E-posta: info@tatilturasturizm.com.tr</w:t>
      </w:r>
    </w:p>
    <w:p w:rsidR="0027267E" w:rsidRPr="007A35D3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color w:val="000000"/>
          <w:lang w:eastAsia="de-DE"/>
        </w:rPr>
      </w:pPr>
    </w:p>
    <w:p w:rsidR="00376620" w:rsidRPr="007A35D3" w:rsidRDefault="00376620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i/>
          <w:iCs/>
          <w:color w:val="000000"/>
          <w:lang w:eastAsia="de-DE"/>
        </w:rPr>
      </w:pPr>
      <w:r w:rsidRPr="007A35D3">
        <w:rPr>
          <w:rFonts w:cs="Arial"/>
          <w:i/>
          <w:iCs/>
          <w:color w:val="000000"/>
          <w:lang w:eastAsia="de-DE"/>
        </w:rPr>
        <w:t>Yukarıdaki noktaları mantıksal bir sıralama içinde sunmaya özen gösteriniz. Uygun bir giriş ve sonuç bölümü</w:t>
      </w:r>
      <w:r w:rsidR="004E2148" w:rsidRPr="007A35D3">
        <w:rPr>
          <w:rFonts w:cs="Arial"/>
          <w:i/>
          <w:iCs/>
          <w:color w:val="000000"/>
          <w:lang w:eastAsia="de-DE"/>
        </w:rPr>
        <w:t xml:space="preserve"> </w:t>
      </w:r>
      <w:r w:rsidRPr="007A35D3">
        <w:rPr>
          <w:rFonts w:cs="Arial"/>
          <w:i/>
          <w:iCs/>
          <w:color w:val="000000"/>
          <w:lang w:eastAsia="de-DE"/>
        </w:rPr>
        <w:t>yazınız. Konuyu belirtmeyi, hitap etmeyi ve selam söylemeyi unutmayınız. E-postayı yazmak için öngörülen</w:t>
      </w:r>
      <w:r w:rsidR="0027267E" w:rsidRPr="007A35D3">
        <w:rPr>
          <w:rFonts w:cs="Arial"/>
          <w:i/>
          <w:iCs/>
          <w:color w:val="000000"/>
          <w:lang w:eastAsia="de-DE"/>
        </w:rPr>
        <w:t xml:space="preserve"> </w:t>
      </w:r>
      <w:r w:rsidRPr="007A35D3">
        <w:rPr>
          <w:rFonts w:cs="Arial"/>
          <w:i/>
          <w:iCs/>
          <w:color w:val="000000"/>
          <w:lang w:eastAsia="de-DE"/>
        </w:rPr>
        <w:t>süre 30 dakikadır.</w:t>
      </w:r>
    </w:p>
    <w:p w:rsidR="0027267E" w:rsidRPr="007A35D3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i/>
          <w:iCs/>
          <w:color w:val="000000"/>
          <w:lang w:eastAsia="de-DE"/>
        </w:rPr>
      </w:pPr>
    </w:p>
    <w:p w:rsidR="0027267E" w:rsidRPr="007A35D3" w:rsidRDefault="0027267E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i/>
          <w:iCs/>
          <w:color w:val="000000"/>
          <w:lang w:val="tr-TR" w:eastAsia="de-DE"/>
        </w:rPr>
      </w:pPr>
      <w:r w:rsidRPr="007A35D3">
        <w:rPr>
          <w:rFonts w:cs="Arial"/>
          <w:i/>
          <w:iCs/>
          <w:color w:val="000000"/>
          <w:lang w:eastAsia="de-DE"/>
        </w:rPr>
        <w:t>Bir e</w:t>
      </w:r>
      <w:r w:rsidR="00376620" w:rsidRPr="007A35D3">
        <w:rPr>
          <w:rFonts w:cs="Arial"/>
          <w:i/>
          <w:iCs/>
          <w:color w:val="000000"/>
          <w:lang w:eastAsia="de-DE"/>
        </w:rPr>
        <w:t>-posta</w:t>
      </w:r>
      <w:r w:rsidRPr="007A35D3">
        <w:rPr>
          <w:rFonts w:cs="Arial"/>
          <w:i/>
          <w:iCs/>
          <w:color w:val="000000"/>
          <w:lang w:eastAsia="de-DE"/>
        </w:rPr>
        <w:t xml:space="preserve"> yazınız</w:t>
      </w:r>
    </w:p>
    <w:p w:rsidR="00376620" w:rsidRPr="007A35D3" w:rsidRDefault="00376620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i/>
          <w:iCs/>
          <w:color w:val="000000"/>
          <w:lang w:val="tr-TR" w:eastAsia="de-DE"/>
        </w:rPr>
      </w:pPr>
      <w:r w:rsidRPr="007A35D3">
        <w:rPr>
          <w:rFonts w:cs="Arial"/>
          <w:i/>
          <w:iCs/>
          <w:color w:val="000000"/>
          <w:lang w:val="tr-TR" w:eastAsia="de-DE"/>
        </w:rPr>
        <w:t>.</w:t>
      </w:r>
    </w:p>
    <w:p w:rsidR="00384FA9" w:rsidRDefault="00384FA9" w:rsidP="00384FA9">
      <w:pPr>
        <w:suppressAutoHyphens/>
        <w:spacing w:before="60" w:after="60"/>
        <w:rPr>
          <w:b/>
          <w:sz w:val="24"/>
          <w:szCs w:val="24"/>
          <w:lang w:val="tr-TR"/>
        </w:rPr>
      </w:pPr>
    </w:p>
    <w:p w:rsidR="00384FA9" w:rsidRDefault="00384FA9" w:rsidP="00384FA9">
      <w:pPr>
        <w:suppressAutoHyphens/>
        <w:spacing w:before="60" w:after="60"/>
        <w:rPr>
          <w:b/>
          <w:sz w:val="24"/>
          <w:szCs w:val="24"/>
          <w:lang w:val="tr-TR"/>
        </w:rPr>
      </w:pPr>
    </w:p>
    <w:p w:rsidR="00420481" w:rsidRPr="00DB1D64" w:rsidRDefault="00864650" w:rsidP="00384FA9">
      <w:pPr>
        <w:suppressAutoHyphens/>
        <w:spacing w:before="60" w:after="60"/>
        <w:rPr>
          <w:b/>
          <w:sz w:val="24"/>
          <w:szCs w:val="24"/>
          <w:lang w:val="tr-TR"/>
        </w:rPr>
      </w:pPr>
      <w:r w:rsidRPr="00DB1D64">
        <w:rPr>
          <w:b/>
          <w:sz w:val="24"/>
          <w:szCs w:val="24"/>
          <w:lang w:val="tr-TR"/>
        </w:rPr>
        <w:t>Aufgabe</w:t>
      </w:r>
    </w:p>
    <w:p w:rsidR="00864650" w:rsidRPr="00DB1D64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val="tr-TR" w:eastAsia="de-DE"/>
        </w:rPr>
      </w:pPr>
      <w:r w:rsidRPr="00DB1D64">
        <w:rPr>
          <w:rFonts w:ascii="AkzidenzGroteskPro-Light" w:hAnsi="AkzidenzGroteskPro-Light" w:cs="AkzidenzGroteskPro-Light"/>
          <w:color w:val="000000"/>
          <w:lang w:val="tr-TR" w:eastAsia="de-DE"/>
        </w:rPr>
        <w:t>Yakında tatil yapmak istiyorsunuz. Yukarıda adı geçen seyahat acentesine bir e-posta yazarken şu</w:t>
      </w:r>
      <w:r w:rsidR="0027267E" w:rsidRPr="00DB1D64">
        <w:rPr>
          <w:rFonts w:ascii="AkzidenzGroteskPro-Light" w:hAnsi="AkzidenzGroteskPro-Light" w:cs="AkzidenzGroteskPro-Light"/>
          <w:color w:val="000000"/>
          <w:lang w:val="tr-TR" w:eastAsia="de-DE"/>
        </w:rPr>
        <w:t xml:space="preserve"> </w:t>
      </w:r>
      <w:r w:rsidRPr="00DB1D64">
        <w:rPr>
          <w:rFonts w:ascii="AkzidenzGroteskPro-Light" w:hAnsi="AkzidenzGroteskPro-Light" w:cs="AkzidenzGroteskPro-Light"/>
          <w:color w:val="000000"/>
          <w:lang w:val="tr-TR" w:eastAsia="de-DE"/>
        </w:rPr>
        <w:t>noktaları göz önünde bulundurmalısınız:</w:t>
      </w:r>
    </w:p>
    <w:p w:rsidR="00F41DCD" w:rsidRPr="00DB1D64" w:rsidRDefault="00F41DCD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val="tr-TR" w:eastAsia="de-DE"/>
        </w:rPr>
      </w:pPr>
    </w:p>
    <w:p w:rsidR="00864650" w:rsidRPr="00DB1D64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val="tr-TR" w:eastAsia="de-DE"/>
        </w:rPr>
      </w:pPr>
      <w:r w:rsidRPr="00DB1D64">
        <w:rPr>
          <w:rFonts w:ascii="AkzidenzGroteskPro-Light" w:hAnsi="AkzidenzGroteskPro-Light" w:cs="AkzidenzGroteskPro-Light"/>
          <w:color w:val="666666"/>
          <w:sz w:val="26"/>
          <w:szCs w:val="26"/>
          <w:lang w:val="tr-TR" w:eastAsia="de-DE"/>
        </w:rPr>
        <w:t xml:space="preserve">• </w:t>
      </w:r>
      <w:r w:rsidRPr="00DB1D64">
        <w:rPr>
          <w:rFonts w:ascii="AkzidenzGroteskPro-Light" w:hAnsi="AkzidenzGroteskPro-Light" w:cs="AkzidenzGroteskPro-Light"/>
          <w:color w:val="000000"/>
          <w:lang w:val="tr-TR" w:eastAsia="de-DE"/>
        </w:rPr>
        <w:t>Hangi ülkede veya bölgede tatil yapmak istiyorsunuz?</w:t>
      </w:r>
    </w:p>
    <w:p w:rsidR="00864650" w:rsidRPr="00DB1D64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val="tr-TR" w:eastAsia="de-DE"/>
        </w:rPr>
      </w:pPr>
      <w:r w:rsidRPr="00DB1D64">
        <w:rPr>
          <w:rFonts w:ascii="AkzidenzGroteskPro-Light" w:hAnsi="AkzidenzGroteskPro-Light" w:cs="AkzidenzGroteskPro-Light"/>
          <w:color w:val="666666"/>
          <w:sz w:val="26"/>
          <w:szCs w:val="26"/>
          <w:lang w:val="tr-TR" w:eastAsia="de-DE"/>
        </w:rPr>
        <w:t xml:space="preserve">• </w:t>
      </w:r>
      <w:r w:rsidRPr="00DB1D64">
        <w:rPr>
          <w:rFonts w:ascii="AkzidenzGroteskPro-Light" w:hAnsi="AkzidenzGroteskPro-Light" w:cs="AkzidenzGroteskPro-Light"/>
          <w:color w:val="000000"/>
          <w:lang w:val="tr-TR" w:eastAsia="de-DE"/>
        </w:rPr>
        <w:t>Kaç gün veya kaç hafta kalmak istiyorsunuz?</w:t>
      </w: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  <w:r>
        <w:rPr>
          <w:rFonts w:ascii="AkzidenzGroteskPro-Light" w:hAnsi="AkzidenzGroteskPro-Light" w:cs="AkzidenzGroteskPro-Light"/>
          <w:color w:val="666666"/>
          <w:sz w:val="26"/>
          <w:szCs w:val="26"/>
          <w:lang w:eastAsia="de-DE"/>
        </w:rPr>
        <w:t xml:space="preserve">• </w:t>
      </w:r>
      <w:r>
        <w:rPr>
          <w:rFonts w:ascii="AkzidenzGroteskPro-Light" w:hAnsi="AkzidenzGroteskPro-Light" w:cs="AkzidenzGroteskPro-Light"/>
          <w:color w:val="000000"/>
          <w:lang w:eastAsia="de-DE"/>
        </w:rPr>
        <w:t>Nasıl bir yerde kalmak istiyorsunuz?</w:t>
      </w:r>
    </w:p>
    <w:p w:rsidR="00420481" w:rsidRDefault="00864650" w:rsidP="00384FA9">
      <w:pPr>
        <w:suppressAutoHyphens/>
        <w:spacing w:before="60" w:after="60"/>
        <w:rPr>
          <w:rFonts w:ascii="AkzidenzGroteskPro-Light" w:hAnsi="AkzidenzGroteskPro-Light" w:cs="AkzidenzGroteskPro-Light"/>
          <w:color w:val="000000"/>
          <w:lang w:eastAsia="de-DE"/>
        </w:rPr>
      </w:pPr>
      <w:r>
        <w:rPr>
          <w:rFonts w:ascii="AkzidenzGroteskPro-Light" w:hAnsi="AkzidenzGroteskPro-Light" w:cs="AkzidenzGroteskPro-Light"/>
          <w:color w:val="666666"/>
          <w:sz w:val="26"/>
          <w:szCs w:val="26"/>
          <w:lang w:eastAsia="de-DE"/>
        </w:rPr>
        <w:t xml:space="preserve">• </w:t>
      </w:r>
      <w:r>
        <w:rPr>
          <w:rFonts w:ascii="AkzidenzGroteskPro-Light" w:hAnsi="AkzidenzGroteskPro-Light" w:cs="AkzidenzGroteskPro-Light"/>
          <w:color w:val="000000"/>
          <w:lang w:eastAsia="de-DE"/>
        </w:rPr>
        <w:t>Tatilde neler yapmak istiyorsunuz?</w:t>
      </w:r>
    </w:p>
    <w:p w:rsidR="00F41DCD" w:rsidRDefault="00F41DCD" w:rsidP="00384FA9">
      <w:pPr>
        <w:suppressAutoHyphens/>
        <w:spacing w:before="60" w:after="60"/>
        <w:rPr>
          <w:rFonts w:ascii="AkzidenzGroteskPro-Light" w:hAnsi="AkzidenzGroteskPro-Light" w:cs="AkzidenzGroteskPro-Light"/>
          <w:color w:val="000000"/>
          <w:lang w:eastAsia="de-DE"/>
        </w:rPr>
      </w:pP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b/>
        </w:rPr>
      </w:pPr>
      <w:r>
        <w:rPr>
          <w:rFonts w:ascii="AkzidenzGroteskPro-LightIt" w:hAnsi="AkzidenzGroteskPro-LightIt" w:cs="AkzidenzGroteskPro-LightIt"/>
          <w:i/>
          <w:iCs/>
          <w:lang w:eastAsia="de-DE"/>
        </w:rPr>
        <w:t xml:space="preserve">Yukarıdaki noktaları mantıksal bir sıralama içinde </w:t>
      </w:r>
      <w:r w:rsidR="007A35D3">
        <w:rPr>
          <w:rFonts w:ascii="AkzidenzGroteskPro-LightIt" w:hAnsi="AkzidenzGroteskPro-LightIt" w:cs="AkzidenzGroteskPro-LightIt"/>
          <w:i/>
          <w:iCs/>
          <w:lang w:eastAsia="de-DE"/>
        </w:rPr>
        <w:t>yaz</w:t>
      </w:r>
      <w:r w:rsidR="00A978B4">
        <w:rPr>
          <w:rFonts w:ascii="AkzidenzGroteskPro-LightIt" w:hAnsi="AkzidenzGroteskPro-LightIt" w:cs="AkzidenzGroteskPro-LightIt"/>
          <w:i/>
          <w:iCs/>
          <w:lang w:eastAsia="de-DE"/>
        </w:rPr>
        <w:t>maza</w:t>
      </w:r>
      <w:r>
        <w:rPr>
          <w:rFonts w:ascii="AkzidenzGroteskPro-LightIt" w:hAnsi="AkzidenzGroteskPro-LightIt" w:cs="AkzidenzGroteskPro-LightIt"/>
          <w:i/>
          <w:iCs/>
          <w:lang w:eastAsia="de-DE"/>
        </w:rPr>
        <w:t xml:space="preserve"> özen gösteriniz. Uygun bir </w:t>
      </w:r>
      <w:r>
        <w:rPr>
          <w:rFonts w:ascii="AkzidenzGroteskPro-MdIt" w:hAnsi="AkzidenzGroteskPro-MdIt" w:cs="AkzidenzGroteskPro-MdIt"/>
          <w:i/>
          <w:iCs/>
          <w:lang w:eastAsia="de-DE"/>
        </w:rPr>
        <w:t xml:space="preserve">giriş </w:t>
      </w:r>
      <w:r>
        <w:rPr>
          <w:rFonts w:ascii="AkzidenzGroteskPro-LightIt" w:hAnsi="AkzidenzGroteskPro-LightIt" w:cs="AkzidenzGroteskPro-LightIt"/>
          <w:i/>
          <w:iCs/>
          <w:lang w:eastAsia="de-DE"/>
        </w:rPr>
        <w:t xml:space="preserve">ve </w:t>
      </w:r>
      <w:r>
        <w:rPr>
          <w:rFonts w:ascii="AkzidenzGroteskPro-MdIt" w:hAnsi="AkzidenzGroteskPro-MdIt" w:cs="AkzidenzGroteskPro-MdIt"/>
          <w:i/>
          <w:iCs/>
          <w:lang w:eastAsia="de-DE"/>
        </w:rPr>
        <w:t>sonuç bölümü</w:t>
      </w:r>
      <w:r w:rsidR="00F41DCD">
        <w:rPr>
          <w:rFonts w:ascii="AkzidenzGroteskPro-MdIt" w:hAnsi="AkzidenzGroteskPro-MdIt" w:cs="AkzidenzGroteskPro-MdIt"/>
          <w:i/>
          <w:iCs/>
          <w:lang w:eastAsia="de-DE"/>
        </w:rPr>
        <w:t xml:space="preserve"> </w:t>
      </w:r>
      <w:r>
        <w:rPr>
          <w:rFonts w:ascii="AkzidenzGroteskPro-LightIt" w:hAnsi="AkzidenzGroteskPro-LightIt" w:cs="AkzidenzGroteskPro-LightIt"/>
          <w:i/>
          <w:iCs/>
          <w:lang w:eastAsia="de-DE"/>
        </w:rPr>
        <w:t xml:space="preserve">yazınız. </w:t>
      </w:r>
      <w:r>
        <w:rPr>
          <w:rFonts w:ascii="AkzidenzGroteskPro-MdIt" w:hAnsi="AkzidenzGroteskPro-MdIt" w:cs="AkzidenzGroteskPro-MdIt"/>
          <w:i/>
          <w:iCs/>
          <w:lang w:eastAsia="de-DE"/>
        </w:rPr>
        <w:t xml:space="preserve">Konuyu belirtmeyi, hitap etmeyi </w:t>
      </w:r>
      <w:r>
        <w:rPr>
          <w:rFonts w:ascii="AkzidenzGroteskPro-LightIt" w:hAnsi="AkzidenzGroteskPro-LightIt" w:cs="AkzidenzGroteskPro-LightIt"/>
          <w:i/>
          <w:iCs/>
          <w:lang w:eastAsia="de-DE"/>
        </w:rPr>
        <w:t xml:space="preserve">ve </w:t>
      </w:r>
      <w:r>
        <w:rPr>
          <w:rFonts w:ascii="AkzidenzGroteskPro-MdIt" w:hAnsi="AkzidenzGroteskPro-MdIt" w:cs="AkzidenzGroteskPro-MdIt"/>
          <w:i/>
          <w:iCs/>
          <w:lang w:eastAsia="de-DE"/>
        </w:rPr>
        <w:t xml:space="preserve">selam söylemeyi </w:t>
      </w:r>
      <w:r>
        <w:rPr>
          <w:rFonts w:ascii="AkzidenzGroteskPro-LightIt" w:hAnsi="AkzidenzGroteskPro-LightIt" w:cs="AkzidenzGroteskPro-LightIt"/>
          <w:i/>
          <w:iCs/>
          <w:lang w:eastAsia="de-DE"/>
        </w:rPr>
        <w:t>unutmayınız.</w:t>
      </w:r>
    </w:p>
    <w:p w:rsidR="00DB1D64" w:rsidRDefault="00DB1D64" w:rsidP="00384FA9">
      <w:pPr>
        <w:suppressAutoHyphens/>
        <w:spacing w:before="60" w:after="60"/>
        <w:rPr>
          <w:b/>
        </w:rPr>
      </w:pPr>
    </w:p>
    <w:p w:rsidR="00384FA9" w:rsidRDefault="00384FA9" w:rsidP="00384FA9">
      <w:pPr>
        <w:suppressAutoHyphens/>
        <w:spacing w:before="60" w:after="60"/>
        <w:rPr>
          <w:color w:val="000000" w:themeColor="text1"/>
        </w:rPr>
      </w:pPr>
    </w:p>
    <w:p w:rsidR="00384FA9" w:rsidRPr="00384FA9" w:rsidRDefault="00384FA9" w:rsidP="00384FA9">
      <w:pPr>
        <w:suppressAutoHyphens/>
        <w:spacing w:before="60" w:after="60"/>
        <w:rPr>
          <w:color w:val="000000" w:themeColor="text1"/>
        </w:rPr>
      </w:pPr>
      <w:r w:rsidRPr="00384FA9">
        <w:rPr>
          <w:color w:val="000000" w:themeColor="text1"/>
        </w:rPr>
        <w:t>© telc GmbH</w:t>
      </w:r>
    </w:p>
    <w:p w:rsidR="00937B60" w:rsidRPr="00384FA9" w:rsidRDefault="00384FA9" w:rsidP="00384FA9">
      <w:pPr>
        <w:suppressAutoHyphens/>
        <w:spacing w:before="60" w:after="60"/>
        <w:rPr>
          <w:b/>
          <w:sz w:val="16"/>
          <w:szCs w:val="16"/>
        </w:rPr>
      </w:pPr>
      <w:r w:rsidRPr="00384FA9">
        <w:rPr>
          <w:color w:val="000000" w:themeColor="text1"/>
          <w:sz w:val="16"/>
          <w:szCs w:val="16"/>
          <w:lang w:val="es-ES"/>
        </w:rPr>
        <w:t xml:space="preserve">Telc Türkçe B1 </w:t>
      </w:r>
      <w:hyperlink r:id="rId10" w:history="1">
        <w:r w:rsidRPr="00384FA9">
          <w:rPr>
            <w:rStyle w:val="Hyperlink"/>
            <w:color w:val="000000" w:themeColor="text1"/>
            <w:sz w:val="16"/>
            <w:szCs w:val="16"/>
            <w:lang w:val="es-ES"/>
          </w:rPr>
          <w:t>https://www.telc.net/fileadmin/user_upload/telc_turkce_b1.pdf, Zugriffsdatum</w:t>
        </w:r>
      </w:hyperlink>
      <w:r w:rsidRPr="00384FA9">
        <w:rPr>
          <w:color w:val="000000" w:themeColor="text1"/>
          <w:sz w:val="16"/>
          <w:szCs w:val="16"/>
          <w:lang w:val="es-ES"/>
        </w:rPr>
        <w:t>:  04.02.2016</w:t>
      </w:r>
      <w:r w:rsidR="00937B60" w:rsidRPr="00384FA9">
        <w:rPr>
          <w:b/>
          <w:sz w:val="16"/>
          <w:szCs w:val="16"/>
        </w:rPr>
        <w:br w:type="page"/>
      </w:r>
    </w:p>
    <w:p w:rsidR="00F5187C" w:rsidRPr="00F41DCD" w:rsidRDefault="00F5187C" w:rsidP="00384FA9">
      <w:pPr>
        <w:suppressAutoHyphens/>
        <w:spacing w:before="60" w:after="60"/>
        <w:rPr>
          <w:b/>
          <w:sz w:val="24"/>
        </w:rPr>
      </w:pPr>
      <w:r w:rsidRPr="00F41DCD">
        <w:rPr>
          <w:b/>
          <w:sz w:val="24"/>
        </w:rPr>
        <w:lastRenderedPageBreak/>
        <w:t>Erwartungshorizont:</w:t>
      </w:r>
    </w:p>
    <w:p w:rsidR="007A35D3" w:rsidRPr="007A35D3" w:rsidRDefault="007A35D3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sz w:val="24"/>
          <w:lang w:eastAsia="de-DE"/>
        </w:rPr>
      </w:pPr>
    </w:p>
    <w:p w:rsidR="00F41DCD" w:rsidRPr="00DB1D64" w:rsidRDefault="007A35D3" w:rsidP="00384FA9">
      <w:pPr>
        <w:suppressAutoHyphens/>
        <w:autoSpaceDE w:val="0"/>
        <w:autoSpaceDN w:val="0"/>
        <w:adjustRightInd w:val="0"/>
        <w:spacing w:line="240" w:lineRule="auto"/>
        <w:rPr>
          <w:rFonts w:cs="Arial"/>
          <w:sz w:val="24"/>
          <w:lang w:eastAsia="de-DE"/>
        </w:rPr>
      </w:pPr>
      <w:r w:rsidRPr="00DB1D64">
        <w:rPr>
          <w:rFonts w:cs="Arial"/>
          <w:sz w:val="24"/>
          <w:lang w:eastAsia="de-DE"/>
        </w:rPr>
        <w:t xml:space="preserve">Y a z m a </w:t>
      </w:r>
      <w:r w:rsidR="00F41DCD" w:rsidRPr="00DB1D64">
        <w:rPr>
          <w:rFonts w:cs="Arial"/>
          <w:sz w:val="24"/>
          <w:lang w:eastAsia="de-DE"/>
        </w:rPr>
        <w:t>( E - p o s t a )</w:t>
      </w:r>
    </w:p>
    <w:p w:rsidR="00C2144F" w:rsidRPr="00DB1D64" w:rsidRDefault="00C2144F" w:rsidP="00384FA9">
      <w:pPr>
        <w:suppressAutoHyphens/>
        <w:spacing w:before="60" w:after="60"/>
        <w:rPr>
          <w:b/>
        </w:rPr>
      </w:pP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lang w:eastAsia="de-DE"/>
        </w:rPr>
      </w:pPr>
      <w:r>
        <w:rPr>
          <w:rFonts w:ascii="AkzidenzGroteskPro-Light" w:hAnsi="AkzidenzGroteskPro-Light" w:cs="AkzidenzGroteskPro-Light"/>
          <w:lang w:eastAsia="de-DE"/>
        </w:rPr>
        <w:t>E-postalar aşağıdaki ölçütlere göre değerlendirilir:</w:t>
      </w: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lang w:eastAsia="de-DE"/>
        </w:rPr>
      </w:pPr>
      <w:r>
        <w:rPr>
          <w:rFonts w:ascii="AkzidenzGroteskPro-Md" w:hAnsi="AkzidenzGroteskPro-Md" w:cs="AkzidenzGroteskPro-Md"/>
          <w:lang w:eastAsia="de-DE"/>
        </w:rPr>
        <w:t xml:space="preserve">I. </w:t>
      </w:r>
      <w:r>
        <w:rPr>
          <w:rFonts w:ascii="AkzidenzGroteskPro-Light" w:hAnsi="AkzidenzGroteskPro-Light" w:cs="AkzidenzGroteskPro-Light"/>
          <w:lang w:eastAsia="de-DE"/>
        </w:rPr>
        <w:t>Ölçüt: Ana Noktaların İşlenmesi</w:t>
      </w: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lang w:eastAsia="de-DE"/>
        </w:rPr>
      </w:pPr>
      <w:r>
        <w:rPr>
          <w:rFonts w:ascii="AkzidenzGroteskPro-Md" w:hAnsi="AkzidenzGroteskPro-Md" w:cs="AkzidenzGroteskPro-Md"/>
          <w:lang w:eastAsia="de-DE"/>
        </w:rPr>
        <w:t xml:space="preserve">II. </w:t>
      </w:r>
      <w:r>
        <w:rPr>
          <w:rFonts w:ascii="AkzidenzGroteskPro-Light" w:hAnsi="AkzidenzGroteskPro-Light" w:cs="AkzidenzGroteskPro-Light"/>
          <w:lang w:eastAsia="de-DE"/>
        </w:rPr>
        <w:t>Ölçüt: İletişim Tasarımı</w:t>
      </w:r>
    </w:p>
    <w:p w:rsidR="00420481" w:rsidRDefault="00864650" w:rsidP="00384FA9">
      <w:pPr>
        <w:suppressAutoHyphens/>
        <w:spacing w:before="60" w:after="60"/>
        <w:rPr>
          <w:rFonts w:ascii="AkzidenzGroteskPro-Light" w:hAnsi="AkzidenzGroteskPro-Light" w:cs="AkzidenzGroteskPro-Light"/>
          <w:lang w:eastAsia="de-DE"/>
        </w:rPr>
      </w:pPr>
      <w:r>
        <w:rPr>
          <w:rFonts w:ascii="AkzidenzGroteskPro-Md" w:hAnsi="AkzidenzGroteskPro-Md" w:cs="AkzidenzGroteskPro-Md"/>
          <w:lang w:eastAsia="de-DE"/>
        </w:rPr>
        <w:t xml:space="preserve">III. </w:t>
      </w:r>
      <w:r>
        <w:rPr>
          <w:rFonts w:ascii="AkzidenzGroteskPro-Light" w:hAnsi="AkzidenzGroteskPro-Light" w:cs="AkzidenzGroteskPro-Light"/>
          <w:lang w:eastAsia="de-DE"/>
        </w:rPr>
        <w:t>Ölçüt: Biçimsel Doğruluk</w:t>
      </w:r>
    </w:p>
    <w:p w:rsidR="00864650" w:rsidRDefault="00864650" w:rsidP="00384FA9">
      <w:pPr>
        <w:suppressAutoHyphens/>
        <w:spacing w:before="60" w:after="60"/>
        <w:rPr>
          <w:rFonts w:ascii="AkzidenzGroteskPro-Light" w:hAnsi="AkzidenzGroteskPro-Light" w:cs="AkzidenzGroteskPro-Light"/>
          <w:lang w:eastAsia="de-DE"/>
        </w:rPr>
      </w:pP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Md" w:hAnsi="AkzidenzGroteskPro-Md" w:cs="AkzidenzGroteskPro-Md"/>
          <w:color w:val="000000"/>
          <w:sz w:val="26"/>
          <w:szCs w:val="26"/>
          <w:lang w:eastAsia="de-DE"/>
        </w:rPr>
      </w:pPr>
      <w:r>
        <w:rPr>
          <w:rFonts w:ascii="AkzidenzGroteskPro-Md" w:hAnsi="AkzidenzGroteskPro-Md" w:cs="AkzidenzGroteskPro-Md"/>
          <w:color w:val="000000"/>
          <w:sz w:val="26"/>
          <w:szCs w:val="26"/>
          <w:lang w:eastAsia="de-DE"/>
        </w:rPr>
        <w:t>Yazma Alt Testinin Değerlendirme Ölçütleri</w:t>
      </w:r>
      <w:r w:rsidR="00F41DCD">
        <w:rPr>
          <w:rFonts w:ascii="AkzidenzGroteskPro-Md" w:hAnsi="AkzidenzGroteskPro-Md" w:cs="AkzidenzGroteskPro-Md"/>
          <w:color w:val="000000"/>
          <w:sz w:val="26"/>
          <w:szCs w:val="26"/>
          <w:lang w:eastAsia="de-DE"/>
        </w:rPr>
        <w:t>, Puan (P)</w:t>
      </w: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Md" w:hAnsi="AkzidenzGroteskPro-Md" w:cs="AkzidenzGroteskPro-Md"/>
          <w:color w:val="000000"/>
          <w:sz w:val="26"/>
          <w:szCs w:val="26"/>
          <w:lang w:eastAsia="de-DE"/>
        </w:rPr>
      </w:pPr>
    </w:p>
    <w:p w:rsidR="00F41DCD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  <w:r>
        <w:rPr>
          <w:rFonts w:ascii="AkzidenzGroteskPro-Md" w:hAnsi="AkzidenzGroteskPro-Md" w:cs="AkzidenzGroteskPro-Md"/>
          <w:color w:val="000000"/>
          <w:lang w:eastAsia="de-DE"/>
        </w:rPr>
        <w:t>I. Ölçüt: Ana Noktaların İşlenmesi</w:t>
      </w:r>
      <w:r>
        <w:rPr>
          <w:rFonts w:ascii="AkzidenzGroteskPro-Light" w:hAnsi="AkzidenzGroteskPro-Light" w:cs="AkzidenzGroteskPro-Light"/>
          <w:color w:val="000000"/>
          <w:lang w:eastAsia="de-DE"/>
        </w:rPr>
        <w:t xml:space="preserve"> </w:t>
      </w:r>
    </w:p>
    <w:p w:rsidR="00864650" w:rsidRDefault="007A35D3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Md" w:hAnsi="AkzidenzGroteskPro-Md" w:cs="AkzidenzGroteskPro-Md"/>
          <w:color w:val="000000"/>
          <w:lang w:eastAsia="de-DE"/>
        </w:rPr>
      </w:pPr>
      <w:r>
        <w:rPr>
          <w:rFonts w:ascii="AkzidenzGroteskPro-Light" w:hAnsi="AkzidenzGroteskPro-Light" w:cs="AkzidenzGroteskPro-Light"/>
          <w:color w:val="000000"/>
          <w:lang w:eastAsia="de-DE"/>
        </w:rPr>
        <w:t>Ana no</w:t>
      </w:r>
      <w:r w:rsidR="00F41DCD">
        <w:rPr>
          <w:rFonts w:ascii="AkzidenzGroteskPro-Light" w:hAnsi="AkzidenzGroteskPro-Light" w:cs="AkzidenzGroteskPro-Light"/>
          <w:color w:val="000000"/>
          <w:lang w:eastAsia="de-DE"/>
        </w:rPr>
        <w:t xml:space="preserve">ktaların </w:t>
      </w:r>
      <w:r w:rsidR="00864650">
        <w:rPr>
          <w:rFonts w:ascii="AkzidenzGroteskPro-Light" w:hAnsi="AkzidenzGroteskPro-Light" w:cs="AkzidenzGroteskPro-Light"/>
          <w:color w:val="000000"/>
          <w:lang w:eastAsia="de-DE"/>
        </w:rPr>
        <w:t>işlenmesi değerlendirilir.</w:t>
      </w:r>
      <w:r w:rsidR="00F41DCD">
        <w:rPr>
          <w:rFonts w:ascii="AkzidenzGroteskPro-Light" w:hAnsi="AkzidenzGroteskPro-Light" w:cs="AkzidenzGroteskPro-Light"/>
          <w:color w:val="000000"/>
          <w:lang w:eastAsia="de-DE"/>
        </w:rPr>
        <w:t xml:space="preserve"> </w:t>
      </w:r>
    </w:p>
    <w:p w:rsidR="00F41DCD" w:rsidRDefault="00F41DCD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Md" w:hAnsi="AkzidenzGroteskPro-Md" w:cs="AkzidenzGroteskPro-Md"/>
          <w:color w:val="000000"/>
          <w:lang w:eastAsia="de-DE"/>
        </w:rPr>
      </w:pP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  <w:r>
        <w:rPr>
          <w:rFonts w:ascii="AkzidenzGroteskPro-Md" w:hAnsi="AkzidenzGroteskPro-Md" w:cs="AkzidenzGroteskPro-Md"/>
          <w:color w:val="000000"/>
          <w:lang w:eastAsia="de-DE"/>
        </w:rPr>
        <w:t xml:space="preserve">A </w:t>
      </w:r>
      <w:r>
        <w:rPr>
          <w:rFonts w:ascii="AkzidenzGroteskPro-Light" w:hAnsi="AkzidenzGroteskPro-Light" w:cs="AkzidenzGroteskPro-Light"/>
          <w:color w:val="000000"/>
          <w:lang w:eastAsia="de-DE"/>
        </w:rPr>
        <w:t>Dört ana nokta içerik açısından uygun olarak işlenmiştir. 5</w:t>
      </w:r>
      <w:r w:rsidR="00F41DCD">
        <w:rPr>
          <w:rFonts w:ascii="AkzidenzGroteskPro-Light" w:hAnsi="AkzidenzGroteskPro-Light" w:cs="AkzidenzGroteskPro-Light"/>
          <w:color w:val="000000"/>
          <w:lang w:eastAsia="de-DE"/>
        </w:rPr>
        <w:t xml:space="preserve"> P</w:t>
      </w: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  <w:r>
        <w:rPr>
          <w:rFonts w:ascii="AkzidenzGroteskPro-Md" w:hAnsi="AkzidenzGroteskPro-Md" w:cs="AkzidenzGroteskPro-Md"/>
          <w:color w:val="000000"/>
          <w:lang w:eastAsia="de-DE"/>
        </w:rPr>
        <w:t xml:space="preserve">B </w:t>
      </w:r>
      <w:r>
        <w:rPr>
          <w:rFonts w:ascii="AkzidenzGroteskPro-Light" w:hAnsi="AkzidenzGroteskPro-Light" w:cs="AkzidenzGroteskPro-Light"/>
          <w:color w:val="000000"/>
          <w:lang w:eastAsia="de-DE"/>
        </w:rPr>
        <w:t>Üç ana nokta içerik açısından uygun olarak işlenmiştir. 3</w:t>
      </w:r>
      <w:r w:rsidR="00F41DCD">
        <w:rPr>
          <w:rFonts w:ascii="AkzidenzGroteskPro-Light" w:hAnsi="AkzidenzGroteskPro-Light" w:cs="AkzidenzGroteskPro-Light"/>
          <w:color w:val="000000"/>
          <w:lang w:eastAsia="de-DE"/>
        </w:rPr>
        <w:t xml:space="preserve"> P</w:t>
      </w: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  <w:r>
        <w:rPr>
          <w:rFonts w:ascii="AkzidenzGroteskPro-Md" w:hAnsi="AkzidenzGroteskPro-Md" w:cs="AkzidenzGroteskPro-Md"/>
          <w:color w:val="000000"/>
          <w:lang w:eastAsia="de-DE"/>
        </w:rPr>
        <w:t xml:space="preserve">C </w:t>
      </w:r>
      <w:r>
        <w:rPr>
          <w:rFonts w:ascii="AkzidenzGroteskPro-Light" w:hAnsi="AkzidenzGroteskPro-Light" w:cs="AkzidenzGroteskPro-Light"/>
          <w:color w:val="000000"/>
          <w:lang w:eastAsia="de-DE"/>
        </w:rPr>
        <w:t>İki ana nokta içerik açısından uygun olarak işlenmiştir. 1</w:t>
      </w:r>
      <w:r w:rsidR="00F41DCD">
        <w:rPr>
          <w:rFonts w:ascii="AkzidenzGroteskPro-Light" w:hAnsi="AkzidenzGroteskPro-Light" w:cs="AkzidenzGroteskPro-Light"/>
          <w:color w:val="000000"/>
          <w:lang w:eastAsia="de-DE"/>
        </w:rPr>
        <w:t>P</w:t>
      </w: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  <w:r>
        <w:rPr>
          <w:rFonts w:ascii="AkzidenzGroteskPro-Md" w:hAnsi="AkzidenzGroteskPro-Md" w:cs="AkzidenzGroteskPro-Md"/>
          <w:color w:val="000000"/>
          <w:lang w:eastAsia="de-DE"/>
        </w:rPr>
        <w:t xml:space="preserve">D </w:t>
      </w:r>
      <w:r>
        <w:rPr>
          <w:rFonts w:ascii="AkzidenzGroteskPro-Light" w:hAnsi="AkzidenzGroteskPro-Light" w:cs="AkzidenzGroteskPro-Light"/>
          <w:color w:val="000000"/>
          <w:lang w:eastAsia="de-DE"/>
        </w:rPr>
        <w:t>Sadece bir ana nokta içerik açısından uygun olarak işlenmiştir veya hiçbir nokta</w:t>
      </w: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  <w:r>
        <w:rPr>
          <w:rFonts w:ascii="AkzidenzGroteskPro-Light" w:hAnsi="AkzidenzGroteskPro-Light" w:cs="AkzidenzGroteskPro-Light"/>
          <w:color w:val="000000"/>
          <w:lang w:eastAsia="de-DE"/>
        </w:rPr>
        <w:t>işlenmemiştir.0</w:t>
      </w:r>
      <w:r w:rsidR="00F41DCD">
        <w:rPr>
          <w:rFonts w:ascii="AkzidenzGroteskPro-Light" w:hAnsi="AkzidenzGroteskPro-Light" w:cs="AkzidenzGroteskPro-Light"/>
          <w:color w:val="000000"/>
          <w:lang w:eastAsia="de-DE"/>
        </w:rPr>
        <w:t>P</w:t>
      </w:r>
    </w:p>
    <w:p w:rsidR="00F41DCD" w:rsidRDefault="00F41DCD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Md" w:hAnsi="AkzidenzGroteskPro-Md" w:cs="AkzidenzGroteskPro-Md"/>
          <w:color w:val="000000"/>
          <w:lang w:eastAsia="de-DE"/>
        </w:rPr>
      </w:pPr>
      <w:r>
        <w:rPr>
          <w:rFonts w:ascii="AkzidenzGroteskPro-Md" w:hAnsi="AkzidenzGroteskPro-Md" w:cs="AkzidenzGroteskPro-Md"/>
          <w:color w:val="000000"/>
          <w:lang w:eastAsia="de-DE"/>
        </w:rPr>
        <w:t>II. Ölçüt: İletişim Tasarımı</w:t>
      </w: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  <w:r>
        <w:rPr>
          <w:rFonts w:ascii="AkzidenzGroteskPro-Light" w:hAnsi="AkzidenzGroteskPro-Light" w:cs="AkzidenzGroteskPro-Light"/>
          <w:color w:val="000000"/>
          <w:lang w:eastAsia="de-DE"/>
        </w:rPr>
        <w:t>Değerlendirilen unsurlar:</w:t>
      </w: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  <w:r>
        <w:rPr>
          <w:rFonts w:ascii="AkzidenzGroteskPro-Light" w:hAnsi="AkzidenzGroteskPro-Light" w:cs="AkzidenzGroteskPro-Light"/>
          <w:color w:val="000000"/>
          <w:lang w:eastAsia="de-DE"/>
        </w:rPr>
        <w:t>1. Ana noktaların mantıksal bir sıralama içinde sunulması</w:t>
      </w: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  <w:r>
        <w:rPr>
          <w:rFonts w:ascii="AkzidenzGroteskPro-Light" w:hAnsi="AkzidenzGroteskPro-Light" w:cs="AkzidenzGroteskPro-Light"/>
          <w:color w:val="000000"/>
          <w:lang w:eastAsia="de-DE"/>
        </w:rPr>
        <w:t>2. Tümcelerin/anlatım birimlerinin birbirlerine uygun bir şekilde bağlanması</w:t>
      </w: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  <w:r>
        <w:rPr>
          <w:rFonts w:ascii="AkzidenzGroteskPro-Light" w:hAnsi="AkzidenzGroteskPro-Light" w:cs="AkzidenzGroteskPro-Light"/>
          <w:color w:val="000000"/>
          <w:lang w:eastAsia="de-DE"/>
        </w:rPr>
        <w:t>3. Konuya uygun ve alıcıya (okuyucuya) yönelik bir anlatım biçiminin kullanılması</w:t>
      </w:r>
    </w:p>
    <w:p w:rsid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  <w:r>
        <w:rPr>
          <w:rFonts w:ascii="AkzidenzGroteskPro-Light" w:hAnsi="AkzidenzGroteskPro-Light" w:cs="AkzidenzGroteskPro-Light"/>
          <w:color w:val="000000"/>
          <w:lang w:eastAsia="de-DE"/>
        </w:rPr>
        <w:t>4. Adres sahibine ilişkin kalıplaşmış ifadelerin (hitap ve selam) kullanılması</w:t>
      </w:r>
    </w:p>
    <w:p w:rsidR="00F41DCD" w:rsidRPr="004438DA" w:rsidRDefault="00F41DCD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eastAsia="de-DE"/>
        </w:rPr>
      </w:pPr>
    </w:p>
    <w:p w:rsidR="00864650" w:rsidRPr="00864650" w:rsidRDefault="00F41DCD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Md" w:hAnsi="AkzidenzGroteskPro-Md" w:cs="AkzidenzGroteskPro-Md"/>
          <w:color w:val="000000"/>
          <w:lang w:val="en-US" w:eastAsia="de-DE"/>
        </w:rPr>
      </w:pPr>
      <w:r>
        <w:rPr>
          <w:rFonts w:ascii="AkzidenzGroteskPro-Light" w:hAnsi="AkzidenzGroteskPro-Light" w:cs="AkzidenzGroteskPro-Light"/>
          <w:color w:val="000000"/>
          <w:lang w:val="en-US" w:eastAsia="de-DE"/>
        </w:rPr>
        <w:t>II.İletişim tasarımı</w:t>
      </w:r>
    </w:p>
    <w:p w:rsidR="00864650" w:rsidRP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val="en-US" w:eastAsia="de-DE"/>
        </w:rPr>
      </w:pPr>
      <w:proofErr w:type="gramStart"/>
      <w:r w:rsidRPr="00864650">
        <w:rPr>
          <w:rFonts w:ascii="AkzidenzGroteskPro-Md" w:hAnsi="AkzidenzGroteskPro-Md" w:cs="AkzidenzGroteskPro-Md"/>
          <w:color w:val="000000"/>
          <w:lang w:val="en-US" w:eastAsia="de-DE"/>
        </w:rPr>
        <w:t xml:space="preserve">A </w:t>
      </w:r>
      <w:r w:rsidRPr="00864650">
        <w:rPr>
          <w:rFonts w:ascii="AkzidenzGroteskPro-Light" w:hAnsi="AkzidenzGroteskPro-Light" w:cs="AkzidenzGroteskPro-Light"/>
          <w:color w:val="000000"/>
          <w:lang w:val="en-US" w:eastAsia="de-DE"/>
        </w:rPr>
        <w:t>tamamen uygundur.</w:t>
      </w:r>
      <w:proofErr w:type="gramEnd"/>
      <w:r w:rsidRPr="00864650">
        <w:rPr>
          <w:rFonts w:ascii="AkzidenzGroteskPro-Light" w:hAnsi="AkzidenzGroteskPro-Light" w:cs="AkzidenzGroteskPro-Light"/>
          <w:color w:val="000000"/>
          <w:lang w:val="en-US" w:eastAsia="de-DE"/>
        </w:rPr>
        <w:t xml:space="preserve"> 5</w:t>
      </w:r>
      <w:r w:rsidR="00F41DCD">
        <w:rPr>
          <w:rFonts w:ascii="AkzidenzGroteskPro-Light" w:hAnsi="AkzidenzGroteskPro-Light" w:cs="AkzidenzGroteskPro-Light"/>
          <w:color w:val="000000"/>
          <w:lang w:val="en-US" w:eastAsia="de-DE"/>
        </w:rPr>
        <w:t>P</w:t>
      </w:r>
    </w:p>
    <w:p w:rsidR="00864650" w:rsidRP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val="en-US" w:eastAsia="de-DE"/>
        </w:rPr>
      </w:pPr>
      <w:proofErr w:type="gramStart"/>
      <w:r w:rsidRPr="00864650">
        <w:rPr>
          <w:rFonts w:ascii="AkzidenzGroteskPro-Md" w:hAnsi="AkzidenzGroteskPro-Md" w:cs="AkzidenzGroteskPro-Md"/>
          <w:color w:val="000000"/>
          <w:lang w:val="en-US" w:eastAsia="de-DE"/>
        </w:rPr>
        <w:t xml:space="preserve">B </w:t>
      </w:r>
      <w:r w:rsidRPr="00864650">
        <w:rPr>
          <w:rFonts w:ascii="AkzidenzGroteskPro-Light" w:hAnsi="AkzidenzGroteskPro-Light" w:cs="AkzidenzGroteskPro-Light"/>
          <w:color w:val="000000"/>
          <w:lang w:val="en-US" w:eastAsia="de-DE"/>
        </w:rPr>
        <w:t>genel olarak uygundur.</w:t>
      </w:r>
      <w:proofErr w:type="gramEnd"/>
      <w:r w:rsidRPr="00864650">
        <w:rPr>
          <w:rFonts w:ascii="AkzidenzGroteskPro-Light" w:hAnsi="AkzidenzGroteskPro-Light" w:cs="AkzidenzGroteskPro-Light"/>
          <w:color w:val="000000"/>
          <w:lang w:val="en-US" w:eastAsia="de-DE"/>
        </w:rPr>
        <w:t xml:space="preserve"> 3</w:t>
      </w:r>
      <w:r w:rsidR="00F41DCD">
        <w:rPr>
          <w:rFonts w:ascii="AkzidenzGroteskPro-Light" w:hAnsi="AkzidenzGroteskPro-Light" w:cs="AkzidenzGroteskPro-Light"/>
          <w:color w:val="000000"/>
          <w:lang w:val="en-US" w:eastAsia="de-DE"/>
        </w:rPr>
        <w:t>P</w:t>
      </w:r>
    </w:p>
    <w:p w:rsidR="00864650" w:rsidRP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val="en-US" w:eastAsia="de-DE"/>
        </w:rPr>
      </w:pPr>
      <w:r w:rsidRPr="00864650">
        <w:rPr>
          <w:rFonts w:ascii="AkzidenzGroteskPro-Md" w:hAnsi="AkzidenzGroteskPro-Md" w:cs="AkzidenzGroteskPro-Md"/>
          <w:color w:val="000000"/>
          <w:lang w:val="en-US" w:eastAsia="de-DE"/>
        </w:rPr>
        <w:t xml:space="preserve">C </w:t>
      </w:r>
      <w:r w:rsidRPr="00864650">
        <w:rPr>
          <w:rFonts w:ascii="AkzidenzGroteskPro-Light" w:hAnsi="AkzidenzGroteskPro-Light" w:cs="AkzidenzGroteskPro-Light"/>
          <w:color w:val="000000"/>
          <w:lang w:val="en-US" w:eastAsia="de-DE"/>
        </w:rPr>
        <w:t xml:space="preserve">neredeyse </w:t>
      </w:r>
      <w:proofErr w:type="gramStart"/>
      <w:r w:rsidRPr="00864650">
        <w:rPr>
          <w:rFonts w:ascii="AkzidenzGroteskPro-Light" w:hAnsi="AkzidenzGroteskPro-Light" w:cs="AkzidenzGroteskPro-Light"/>
          <w:color w:val="000000"/>
          <w:lang w:val="en-US" w:eastAsia="de-DE"/>
        </w:rPr>
        <w:t>kabul</w:t>
      </w:r>
      <w:proofErr w:type="gramEnd"/>
      <w:r w:rsidRPr="00864650">
        <w:rPr>
          <w:rFonts w:ascii="AkzidenzGroteskPro-Light" w:hAnsi="AkzidenzGroteskPro-Light" w:cs="AkzidenzGroteskPro-Light"/>
          <w:color w:val="000000"/>
          <w:lang w:val="en-US" w:eastAsia="de-DE"/>
        </w:rPr>
        <w:t xml:space="preserve"> edilemez. 1</w:t>
      </w:r>
      <w:r w:rsidR="00F41DCD">
        <w:rPr>
          <w:rFonts w:ascii="AkzidenzGroteskPro-Light" w:hAnsi="AkzidenzGroteskPro-Light" w:cs="AkzidenzGroteskPro-Light"/>
          <w:color w:val="000000"/>
          <w:lang w:val="en-US" w:eastAsia="de-DE"/>
        </w:rPr>
        <w:t>P</w:t>
      </w:r>
    </w:p>
    <w:p w:rsidR="00864650" w:rsidRPr="00864650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val="en-US" w:eastAsia="de-DE"/>
        </w:rPr>
      </w:pPr>
      <w:proofErr w:type="gramStart"/>
      <w:r w:rsidRPr="00864650">
        <w:rPr>
          <w:rFonts w:ascii="AkzidenzGroteskPro-Md" w:hAnsi="AkzidenzGroteskPro-Md" w:cs="AkzidenzGroteskPro-Md"/>
          <w:color w:val="000000"/>
          <w:lang w:val="en-US" w:eastAsia="de-DE"/>
        </w:rPr>
        <w:t xml:space="preserve">D </w:t>
      </w:r>
      <w:r w:rsidRPr="00864650">
        <w:rPr>
          <w:rFonts w:ascii="AkzidenzGroteskPro-Light" w:hAnsi="AkzidenzGroteskPro-Light" w:cs="AkzidenzGroteskPro-Light"/>
          <w:color w:val="000000"/>
          <w:lang w:val="en-US" w:eastAsia="de-DE"/>
        </w:rPr>
        <w:t>yeterli değildir.</w:t>
      </w:r>
      <w:proofErr w:type="gramEnd"/>
      <w:r w:rsidRPr="00864650">
        <w:rPr>
          <w:rFonts w:ascii="AkzidenzGroteskPro-Light" w:hAnsi="AkzidenzGroteskPro-Light" w:cs="AkzidenzGroteskPro-Light"/>
          <w:color w:val="000000"/>
          <w:lang w:val="en-US" w:eastAsia="de-DE"/>
        </w:rPr>
        <w:t xml:space="preserve"> 0</w:t>
      </w:r>
      <w:r w:rsidR="00F41DCD">
        <w:rPr>
          <w:rFonts w:ascii="AkzidenzGroteskPro-Light" w:hAnsi="AkzidenzGroteskPro-Light" w:cs="AkzidenzGroteskPro-Light"/>
          <w:color w:val="000000"/>
          <w:lang w:val="en-US" w:eastAsia="de-DE"/>
        </w:rPr>
        <w:t>P</w:t>
      </w:r>
    </w:p>
    <w:p w:rsidR="00F41DCD" w:rsidRPr="004438DA" w:rsidRDefault="00F41DCD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Md" w:hAnsi="AkzidenzGroteskPro-Md" w:cs="AkzidenzGroteskPro-Md"/>
          <w:color w:val="000000"/>
          <w:lang w:val="en-US" w:eastAsia="de-DE"/>
        </w:rPr>
      </w:pPr>
    </w:p>
    <w:p w:rsidR="00864650" w:rsidRPr="004438DA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Md" w:hAnsi="AkzidenzGroteskPro-Md" w:cs="AkzidenzGroteskPro-Md"/>
          <w:color w:val="000000"/>
          <w:lang w:val="en-US" w:eastAsia="de-DE"/>
        </w:rPr>
      </w:pPr>
      <w:r w:rsidRPr="004438DA">
        <w:rPr>
          <w:rFonts w:ascii="AkzidenzGroteskPro-Md" w:hAnsi="AkzidenzGroteskPro-Md" w:cs="AkzidenzGroteskPro-Md"/>
          <w:color w:val="000000"/>
          <w:lang w:val="en-US" w:eastAsia="de-DE"/>
        </w:rPr>
        <w:t>III. Ölçüt: Biçimsel Doğruluk</w:t>
      </w:r>
    </w:p>
    <w:p w:rsidR="00864650" w:rsidRPr="004438DA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val="en-US" w:eastAsia="de-DE"/>
        </w:rPr>
      </w:pPr>
      <w:proofErr w:type="gramStart"/>
      <w:r w:rsidRPr="004438DA">
        <w:rPr>
          <w:rFonts w:ascii="AkzidenzGroteskPro-Light" w:hAnsi="AkzidenzGroteskPro-Light" w:cs="AkzidenzGroteskPro-Light"/>
          <w:color w:val="000000"/>
          <w:lang w:val="en-US" w:eastAsia="de-DE"/>
        </w:rPr>
        <w:t>Sözdizim, biçimdizim ve yazım değerlendirilir.</w:t>
      </w:r>
      <w:proofErr w:type="gramEnd"/>
    </w:p>
    <w:p w:rsidR="00864650" w:rsidRPr="004438DA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Md" w:hAnsi="AkzidenzGroteskPro-Md" w:cs="AkzidenzGroteskPro-Md"/>
          <w:color w:val="000000"/>
          <w:lang w:val="en-US" w:eastAsia="de-DE"/>
        </w:rPr>
      </w:pPr>
      <w:r w:rsidRPr="004438DA">
        <w:rPr>
          <w:rFonts w:ascii="AkzidenzGroteskPro-Light" w:hAnsi="AkzidenzGroteskPro-Light" w:cs="AkzidenzGroteskPro-Light"/>
          <w:color w:val="000000"/>
          <w:lang w:val="en-US" w:eastAsia="de-DE"/>
        </w:rPr>
        <w:t xml:space="preserve">E-postada, </w:t>
      </w:r>
      <w:r w:rsidRPr="004438DA">
        <w:rPr>
          <w:rFonts w:ascii="AkzidenzGroteskPro-Md" w:hAnsi="AkzidenzGroteskPro-Md" w:cs="AkzidenzGroteskPro-Md"/>
          <w:color w:val="000000"/>
          <w:lang w:val="en-US" w:eastAsia="de-DE"/>
        </w:rPr>
        <w:t>Puan</w:t>
      </w:r>
    </w:p>
    <w:p w:rsidR="00864650" w:rsidRPr="004438DA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val="en-US" w:eastAsia="de-DE"/>
        </w:rPr>
      </w:pPr>
      <w:proofErr w:type="gramStart"/>
      <w:r w:rsidRPr="004438DA">
        <w:rPr>
          <w:rFonts w:ascii="AkzidenzGroteskPro-Md" w:hAnsi="AkzidenzGroteskPro-Md" w:cs="AkzidenzGroteskPro-Md"/>
          <w:color w:val="000000"/>
          <w:lang w:val="en-US" w:eastAsia="de-DE"/>
        </w:rPr>
        <w:t xml:space="preserve">A </w:t>
      </w:r>
      <w:r w:rsidRPr="004438DA">
        <w:rPr>
          <w:rFonts w:ascii="AkzidenzGroteskPro-Light" w:hAnsi="AkzidenzGroteskPro-Light" w:cs="AkzidenzGroteskPro-Light"/>
          <w:color w:val="000000"/>
          <w:lang w:val="en-US" w:eastAsia="de-DE"/>
        </w:rPr>
        <w:t>hiç</w:t>
      </w:r>
      <w:proofErr w:type="gramEnd"/>
      <w:r w:rsidRPr="004438DA">
        <w:rPr>
          <w:rFonts w:ascii="AkzidenzGroteskPro-Light" w:hAnsi="AkzidenzGroteskPro-Light" w:cs="AkzidenzGroteskPro-Light"/>
          <w:color w:val="000000"/>
          <w:lang w:val="en-US" w:eastAsia="de-DE"/>
        </w:rPr>
        <w:t xml:space="preserve"> yanlış yoktur veya birkaç yanlış vardır. 5</w:t>
      </w:r>
      <w:r w:rsidR="00F41DCD" w:rsidRPr="004438DA">
        <w:rPr>
          <w:rFonts w:ascii="AkzidenzGroteskPro-Light" w:hAnsi="AkzidenzGroteskPro-Light" w:cs="AkzidenzGroteskPro-Light"/>
          <w:color w:val="000000"/>
          <w:lang w:val="en-US" w:eastAsia="de-DE"/>
        </w:rPr>
        <w:t>P</w:t>
      </w:r>
    </w:p>
    <w:p w:rsidR="00864650" w:rsidRPr="004438DA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val="en-US" w:eastAsia="de-DE"/>
        </w:rPr>
      </w:pPr>
      <w:proofErr w:type="gramStart"/>
      <w:r w:rsidRPr="004438DA">
        <w:rPr>
          <w:rFonts w:ascii="AkzidenzGroteskPro-Md" w:hAnsi="AkzidenzGroteskPro-Md" w:cs="AkzidenzGroteskPro-Md"/>
          <w:color w:val="000000"/>
          <w:lang w:val="en-US" w:eastAsia="de-DE"/>
        </w:rPr>
        <w:t xml:space="preserve">B </w:t>
      </w:r>
      <w:r w:rsidRPr="004438DA">
        <w:rPr>
          <w:rFonts w:ascii="AkzidenzGroteskPro-Light" w:hAnsi="AkzidenzGroteskPro-Light" w:cs="AkzidenzGroteskPro-Light"/>
          <w:color w:val="000000"/>
          <w:lang w:val="en-US" w:eastAsia="de-DE"/>
        </w:rPr>
        <w:t>anlamayı etkilemeyen yanlışlar vardır.</w:t>
      </w:r>
      <w:proofErr w:type="gramEnd"/>
      <w:r w:rsidRPr="004438DA">
        <w:rPr>
          <w:rFonts w:ascii="AkzidenzGroteskPro-Light" w:hAnsi="AkzidenzGroteskPro-Light" w:cs="AkzidenzGroteskPro-Light"/>
          <w:color w:val="000000"/>
          <w:lang w:val="en-US" w:eastAsia="de-DE"/>
        </w:rPr>
        <w:t xml:space="preserve"> 3</w:t>
      </w:r>
      <w:r w:rsidR="00F41DCD" w:rsidRPr="004438DA">
        <w:rPr>
          <w:rFonts w:ascii="AkzidenzGroteskPro-Light" w:hAnsi="AkzidenzGroteskPro-Light" w:cs="AkzidenzGroteskPro-Light"/>
          <w:color w:val="000000"/>
          <w:lang w:val="en-US" w:eastAsia="de-DE"/>
        </w:rPr>
        <w:t>P</w:t>
      </w:r>
    </w:p>
    <w:p w:rsidR="000B6B46" w:rsidRPr="00DB1D64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rFonts w:ascii="AkzidenzGroteskPro-Light" w:hAnsi="AkzidenzGroteskPro-Light" w:cs="AkzidenzGroteskPro-Light"/>
          <w:color w:val="000000"/>
          <w:lang w:val="en-US" w:eastAsia="de-DE"/>
        </w:rPr>
      </w:pPr>
      <w:r w:rsidRPr="004438DA">
        <w:rPr>
          <w:rFonts w:ascii="AkzidenzGroteskPro-Md" w:hAnsi="AkzidenzGroteskPro-Md" w:cs="AkzidenzGroteskPro-Md"/>
          <w:color w:val="000000"/>
          <w:lang w:val="en-US" w:eastAsia="de-DE"/>
        </w:rPr>
        <w:t xml:space="preserve">C </w:t>
      </w:r>
      <w:r w:rsidRPr="004438DA">
        <w:rPr>
          <w:rFonts w:ascii="AkzidenzGroteskPro-Light" w:hAnsi="AkzidenzGroteskPro-Light" w:cs="AkzidenzGroteskPro-Light"/>
          <w:color w:val="000000"/>
          <w:lang w:val="en-US" w:eastAsia="de-DE"/>
        </w:rPr>
        <w:t xml:space="preserve">metnin kilit noktalarında anlamayı önemli derecede etkileyen yanlışlar vardır. </w:t>
      </w:r>
      <w:r w:rsidRPr="00DB1D64">
        <w:rPr>
          <w:rFonts w:ascii="AkzidenzGroteskPro-Light" w:hAnsi="AkzidenzGroteskPro-Light" w:cs="AkzidenzGroteskPro-Light"/>
          <w:color w:val="000000"/>
          <w:lang w:val="en-US" w:eastAsia="de-DE"/>
        </w:rPr>
        <w:t>1</w:t>
      </w:r>
      <w:r w:rsidR="00F41DCD" w:rsidRPr="00DB1D64">
        <w:rPr>
          <w:rFonts w:ascii="AkzidenzGroteskPro-Light" w:hAnsi="AkzidenzGroteskPro-Light" w:cs="AkzidenzGroteskPro-Light"/>
          <w:color w:val="000000"/>
          <w:lang w:val="en-US" w:eastAsia="de-DE"/>
        </w:rPr>
        <w:t>P</w:t>
      </w:r>
    </w:p>
    <w:p w:rsidR="00864650" w:rsidRPr="00792A51" w:rsidRDefault="00864650" w:rsidP="00384FA9">
      <w:pPr>
        <w:suppressAutoHyphens/>
        <w:autoSpaceDE w:val="0"/>
        <w:autoSpaceDN w:val="0"/>
        <w:adjustRightInd w:val="0"/>
        <w:spacing w:line="240" w:lineRule="auto"/>
        <w:rPr>
          <w:b/>
        </w:rPr>
      </w:pPr>
      <w:proofErr w:type="gramStart"/>
      <w:r w:rsidRPr="00DB1D64">
        <w:rPr>
          <w:rFonts w:ascii="AkzidenzGroteskPro-Md" w:hAnsi="AkzidenzGroteskPro-Md" w:cs="AkzidenzGroteskPro-Md"/>
          <w:color w:val="000000"/>
          <w:lang w:val="en-US" w:eastAsia="de-DE"/>
        </w:rPr>
        <w:t xml:space="preserve">D </w:t>
      </w:r>
      <w:r w:rsidRPr="00DB1D64">
        <w:rPr>
          <w:rFonts w:ascii="AkzidenzGroteskPro-Light" w:hAnsi="AkzidenzGroteskPro-Light" w:cs="AkzidenzGroteskPro-Light"/>
          <w:color w:val="000000"/>
          <w:lang w:val="en-US" w:eastAsia="de-DE"/>
        </w:rPr>
        <w:t>metnin anlaşılmasını olanaksız kılan yanlışlar vardır.</w:t>
      </w:r>
      <w:proofErr w:type="gramEnd"/>
      <w:r w:rsidRPr="00DB1D64">
        <w:rPr>
          <w:rFonts w:ascii="AkzidenzGroteskPro-Light" w:hAnsi="AkzidenzGroteskPro-Light" w:cs="AkzidenzGroteskPro-Light"/>
          <w:color w:val="000000"/>
          <w:lang w:val="en-US" w:eastAsia="de-DE"/>
        </w:rPr>
        <w:t xml:space="preserve"> </w:t>
      </w:r>
      <w:r w:rsidRPr="00792A51">
        <w:rPr>
          <w:rFonts w:ascii="AkzidenzGroteskPro-Light" w:hAnsi="AkzidenzGroteskPro-Light" w:cs="AkzidenzGroteskPro-Light"/>
          <w:color w:val="000000"/>
          <w:lang w:eastAsia="de-DE"/>
        </w:rPr>
        <w:t>0</w:t>
      </w:r>
      <w:r w:rsidR="00F41DCD" w:rsidRPr="00792A51">
        <w:rPr>
          <w:rFonts w:ascii="AkzidenzGroteskPro-Light" w:hAnsi="AkzidenzGroteskPro-Light" w:cs="AkzidenzGroteskPro-Light"/>
          <w:color w:val="000000"/>
          <w:lang w:eastAsia="de-DE"/>
        </w:rPr>
        <w:t>P</w:t>
      </w:r>
    </w:p>
    <w:p w:rsidR="00420481" w:rsidRPr="00792A51" w:rsidRDefault="00420481" w:rsidP="00384FA9">
      <w:pPr>
        <w:suppressAutoHyphens/>
        <w:spacing w:before="60" w:after="60"/>
        <w:rPr>
          <w:b/>
        </w:rPr>
      </w:pPr>
    </w:p>
    <w:p w:rsidR="00384FA9" w:rsidRDefault="00384FA9" w:rsidP="00384FA9">
      <w:pPr>
        <w:suppressAutoHyphens/>
        <w:spacing w:before="60" w:after="60"/>
        <w:rPr>
          <w:color w:val="000000" w:themeColor="text1"/>
        </w:rPr>
      </w:pPr>
    </w:p>
    <w:p w:rsidR="00384FA9" w:rsidRDefault="00384FA9" w:rsidP="00384FA9">
      <w:pPr>
        <w:suppressAutoHyphens/>
        <w:spacing w:before="60" w:after="60"/>
        <w:rPr>
          <w:color w:val="000000" w:themeColor="text1"/>
        </w:rPr>
      </w:pPr>
    </w:p>
    <w:p w:rsidR="00384FA9" w:rsidRDefault="00384FA9" w:rsidP="00384FA9">
      <w:pPr>
        <w:suppressAutoHyphens/>
        <w:spacing w:before="60" w:after="60"/>
        <w:rPr>
          <w:color w:val="000000" w:themeColor="text1"/>
        </w:rPr>
      </w:pPr>
    </w:p>
    <w:p w:rsidR="00384FA9" w:rsidRDefault="00384FA9" w:rsidP="00384FA9">
      <w:pPr>
        <w:suppressAutoHyphens/>
        <w:spacing w:before="60" w:after="60"/>
        <w:rPr>
          <w:color w:val="000000" w:themeColor="text1"/>
        </w:rPr>
      </w:pPr>
    </w:p>
    <w:p w:rsidR="00384FA9" w:rsidRDefault="00384FA9" w:rsidP="00384FA9">
      <w:pPr>
        <w:suppressAutoHyphens/>
        <w:spacing w:before="60" w:after="60"/>
        <w:rPr>
          <w:color w:val="000000" w:themeColor="text1"/>
        </w:rPr>
      </w:pPr>
    </w:p>
    <w:p w:rsidR="00384FA9" w:rsidRDefault="00384FA9" w:rsidP="00384FA9">
      <w:pPr>
        <w:suppressAutoHyphens/>
        <w:spacing w:before="60" w:after="60"/>
        <w:rPr>
          <w:color w:val="000000" w:themeColor="text1"/>
        </w:rPr>
      </w:pPr>
    </w:p>
    <w:p w:rsidR="00384FA9" w:rsidRDefault="00384FA9" w:rsidP="00384FA9">
      <w:pPr>
        <w:suppressAutoHyphens/>
        <w:spacing w:before="60" w:after="60"/>
        <w:rPr>
          <w:color w:val="000000" w:themeColor="text1"/>
        </w:rPr>
      </w:pPr>
    </w:p>
    <w:p w:rsidR="00384FA9" w:rsidRPr="00384FA9" w:rsidRDefault="00384FA9" w:rsidP="00384FA9">
      <w:pPr>
        <w:suppressAutoHyphens/>
        <w:spacing w:before="60" w:after="60"/>
        <w:rPr>
          <w:color w:val="000000" w:themeColor="text1"/>
        </w:rPr>
      </w:pPr>
      <w:r w:rsidRPr="00384FA9">
        <w:rPr>
          <w:color w:val="000000" w:themeColor="text1"/>
        </w:rPr>
        <w:t>© telc GmbH</w:t>
      </w:r>
    </w:p>
    <w:p w:rsidR="00C2144F" w:rsidRPr="00384FA9" w:rsidRDefault="00384FA9" w:rsidP="00384FA9">
      <w:pPr>
        <w:spacing w:before="60" w:after="60"/>
        <w:rPr>
          <w:b/>
        </w:rPr>
      </w:pPr>
      <w:r w:rsidRPr="00384FA9">
        <w:rPr>
          <w:color w:val="000000" w:themeColor="text1"/>
          <w:sz w:val="16"/>
          <w:szCs w:val="16"/>
          <w:lang w:val="es-ES"/>
        </w:rPr>
        <w:t xml:space="preserve">Telc Türkçe B1 </w:t>
      </w:r>
      <w:hyperlink r:id="rId11" w:history="1">
        <w:r w:rsidRPr="00384FA9">
          <w:rPr>
            <w:rStyle w:val="Hyperlink"/>
            <w:color w:val="000000" w:themeColor="text1"/>
            <w:sz w:val="16"/>
            <w:szCs w:val="16"/>
            <w:lang w:val="es-ES"/>
          </w:rPr>
          <w:t>https://www.telc.net/fileadmin/user_upload/telc_turkce_b1.pdf, Zugriffsdatum</w:t>
        </w:r>
      </w:hyperlink>
      <w:r w:rsidRPr="00384FA9">
        <w:rPr>
          <w:color w:val="000000" w:themeColor="text1"/>
          <w:sz w:val="16"/>
          <w:szCs w:val="16"/>
          <w:lang w:val="es-ES"/>
        </w:rPr>
        <w:t>:  04.02.2016</w:t>
      </w:r>
    </w:p>
    <w:p w:rsidR="00C2144F" w:rsidRPr="00384FA9" w:rsidRDefault="00C2144F" w:rsidP="00614A0F">
      <w:pPr>
        <w:rPr>
          <w:b/>
          <w:sz w:val="28"/>
          <w:szCs w:val="28"/>
        </w:rPr>
        <w:sectPr w:rsidR="00C2144F" w:rsidRPr="00384FA9" w:rsidSect="004851BE">
          <w:footerReference w:type="default" r:id="rId12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C2144F" w:rsidRPr="00384FA9" w:rsidRDefault="00C2144F">
      <w:pPr>
        <w:rPr>
          <w:sz w:val="2"/>
          <w:szCs w:val="2"/>
        </w:rPr>
      </w:pPr>
    </w:p>
    <w:p w:rsidR="00C2144F" w:rsidRPr="00384FA9" w:rsidRDefault="00C2144F" w:rsidP="00C2144F">
      <w:pPr>
        <w:rPr>
          <w:sz w:val="2"/>
          <w:szCs w:val="2"/>
        </w:rPr>
      </w:pPr>
    </w:p>
    <w:p w:rsidR="00C2144F" w:rsidRPr="00384FA9" w:rsidRDefault="00C2144F" w:rsidP="00C2144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661"/>
        <w:gridCol w:w="520"/>
        <w:gridCol w:w="520"/>
        <w:gridCol w:w="1614"/>
      </w:tblGrid>
      <w:tr w:rsidR="00C2144F" w:rsidRPr="008119C5" w:rsidTr="001A64F7">
        <w:trPr>
          <w:trHeight w:val="341"/>
        </w:trPr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2144F" w:rsidRPr="008119C5" w:rsidRDefault="00C2144F" w:rsidP="001A64F7">
            <w:pPr>
              <w:spacing w:before="80" w:after="80"/>
              <w:rPr>
                <w:b/>
              </w:rPr>
            </w:pPr>
            <w:r>
              <w:rPr>
                <w:b/>
              </w:rPr>
              <w:t>K</w:t>
            </w:r>
            <w:r w:rsidRPr="008119C5">
              <w:rPr>
                <w:b/>
              </w:rPr>
              <w:t>riterien</w:t>
            </w:r>
          </w:p>
          <w:p w:rsidR="00C2144F" w:rsidRPr="008119C5" w:rsidRDefault="00C2144F" w:rsidP="001A64F7">
            <w:pPr>
              <w:spacing w:before="80" w:after="80"/>
            </w:pPr>
            <w:r w:rsidRPr="008119C5">
              <w:t>Eine standardillustrierende Aufgabe muss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C2144F" w:rsidRPr="008119C5" w:rsidRDefault="00C2144F" w:rsidP="001A64F7">
            <w:pPr>
              <w:spacing w:before="80" w:after="80"/>
              <w:rPr>
                <w:b/>
                <w:sz w:val="20"/>
                <w:szCs w:val="20"/>
              </w:rPr>
            </w:pPr>
            <w:r w:rsidRPr="008119C5">
              <w:rPr>
                <w:b/>
                <w:sz w:val="20"/>
                <w:szCs w:val="20"/>
              </w:rPr>
              <w:t>Einschätzung</w:t>
            </w:r>
            <w:r>
              <w:rPr>
                <w:rStyle w:val="Funotenzeiche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614" w:type="dxa"/>
            <w:tcBorders>
              <w:top w:val="single" w:sz="12" w:space="0" w:color="auto"/>
              <w:right w:val="single" w:sz="12" w:space="0" w:color="auto"/>
            </w:tcBorders>
          </w:tcPr>
          <w:p w:rsidR="00C2144F" w:rsidRPr="008119C5" w:rsidRDefault="00C2144F" w:rsidP="001A64F7">
            <w:pPr>
              <w:spacing w:before="80" w:after="80"/>
              <w:rPr>
                <w:b/>
                <w:sz w:val="20"/>
                <w:szCs w:val="20"/>
              </w:rPr>
            </w:pPr>
            <w:r w:rsidRPr="008119C5">
              <w:rPr>
                <w:b/>
                <w:sz w:val="20"/>
                <w:szCs w:val="20"/>
              </w:rPr>
              <w:t>Bemerkungen</w:t>
            </w:r>
          </w:p>
        </w:tc>
      </w:tr>
      <w:tr w:rsidR="00C2144F" w:rsidRPr="008119C5" w:rsidTr="001A64F7">
        <w:trPr>
          <w:trHeight w:val="341"/>
        </w:trPr>
        <w:tc>
          <w:tcPr>
            <w:tcW w:w="5920" w:type="dxa"/>
            <w:vMerge/>
            <w:tcBorders>
              <w:left w:val="single" w:sz="12" w:space="0" w:color="auto"/>
            </w:tcBorders>
          </w:tcPr>
          <w:p w:rsidR="00C2144F" w:rsidRPr="008119C5" w:rsidRDefault="00C2144F" w:rsidP="001A64F7">
            <w:pPr>
              <w:spacing w:before="80" w:after="80"/>
              <w:rPr>
                <w:b/>
              </w:rPr>
            </w:pPr>
          </w:p>
        </w:tc>
        <w:tc>
          <w:tcPr>
            <w:tcW w:w="661" w:type="dxa"/>
          </w:tcPr>
          <w:p w:rsidR="00C2144F" w:rsidRPr="008119C5" w:rsidRDefault="00C2144F" w:rsidP="001A64F7">
            <w:pPr>
              <w:spacing w:before="80" w:after="80"/>
              <w:jc w:val="center"/>
              <w:rPr>
                <w:b/>
              </w:rPr>
            </w:pPr>
            <w:r w:rsidRPr="008119C5">
              <w:rPr>
                <w:b/>
              </w:rPr>
              <w:t>+</w:t>
            </w:r>
          </w:p>
        </w:tc>
        <w:tc>
          <w:tcPr>
            <w:tcW w:w="520" w:type="dxa"/>
          </w:tcPr>
          <w:p w:rsidR="00C2144F" w:rsidRPr="008119C5" w:rsidRDefault="00C2144F" w:rsidP="001A64F7">
            <w:pPr>
              <w:spacing w:before="80" w:after="80"/>
              <w:jc w:val="center"/>
              <w:rPr>
                <w:b/>
              </w:rPr>
            </w:pPr>
            <w:r w:rsidRPr="008119C5">
              <w:rPr>
                <w:b/>
              </w:rPr>
              <w:t>o</w:t>
            </w:r>
          </w:p>
        </w:tc>
        <w:tc>
          <w:tcPr>
            <w:tcW w:w="520" w:type="dxa"/>
          </w:tcPr>
          <w:p w:rsidR="00C2144F" w:rsidRPr="008119C5" w:rsidRDefault="00C2144F" w:rsidP="001A64F7">
            <w:pPr>
              <w:spacing w:before="80" w:after="80"/>
              <w:jc w:val="center"/>
              <w:rPr>
                <w:b/>
              </w:rPr>
            </w:pPr>
            <w:r w:rsidRPr="008119C5">
              <w:rPr>
                <w:b/>
              </w:rPr>
              <w:t>-</w:t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Pr="008119C5" w:rsidRDefault="00C2144F" w:rsidP="001A64F7">
            <w:pPr>
              <w:spacing w:before="80" w:after="80"/>
            </w:pP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dem o.</w:t>
            </w:r>
            <w:r>
              <w:t> </w:t>
            </w:r>
            <w:r w:rsidRPr="008119C5">
              <w:t>a. Standard entsprechen.</w:t>
            </w:r>
          </w:p>
        </w:tc>
        <w:tc>
          <w:tcPr>
            <w:tcW w:w="661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Pr="008119C5" w:rsidRDefault="003A10DF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einen Bezug zu den Themen und Inhalten herstellen.</w:t>
            </w:r>
          </w:p>
        </w:tc>
        <w:tc>
          <w:tcPr>
            <w:tcW w:w="661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3A10DF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stimmig zum Operator des Standards sein.</w:t>
            </w:r>
          </w:p>
        </w:tc>
        <w:tc>
          <w:tcPr>
            <w:tcW w:w="661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3A10DF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in der Materialauswahl quantitativ und qualitativ dem Standard entsprechen.</w:t>
            </w:r>
          </w:p>
        </w:tc>
        <w:tc>
          <w:tcPr>
            <w:tcW w:w="661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3A10DF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unabhängig von der Lebenssituation der Schülerinnen und Schüler (z. B Geschlecht, Herkunft) lösbar sein.</w:t>
            </w:r>
          </w:p>
        </w:tc>
        <w:tc>
          <w:tcPr>
            <w:tcW w:w="661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3A10DF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bezüglich der Leistungserwartung eindeutig formuliert sein.</w:t>
            </w:r>
          </w:p>
        </w:tc>
        <w:tc>
          <w:tcPr>
            <w:tcW w:w="661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3A10DF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sprachlich verständlich formuliert sein.</w:t>
            </w:r>
          </w:p>
        </w:tc>
        <w:tc>
          <w:tcPr>
            <w:tcW w:w="661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3A10DF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die Fachsprache standardbezogen berücksichtigen.</w:t>
            </w:r>
          </w:p>
        </w:tc>
        <w:tc>
          <w:tcPr>
            <w:tcW w:w="661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3A10DF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hinsichtlich Umfang, Abstraktionsgrad und Komplexität dem Standard entsprechen.</w:t>
            </w:r>
          </w:p>
        </w:tc>
        <w:tc>
          <w:tcPr>
            <w:tcW w:w="661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3A10DF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  <w:bottom w:val="single" w:sz="4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möglichst einen Bezug zur Lebenswelt/zum Interesse der Schülerinnen und Schüler herstellen.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2144F" w:rsidRPr="00202F49" w:rsidRDefault="003A10DF" w:rsidP="001A64F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12" w:space="0" w:color="auto"/>
            </w:tcBorders>
          </w:tcPr>
          <w:p w:rsidR="00C2144F" w:rsidRDefault="003A10DF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1A64F7">
        <w:trPr>
          <w:trHeight w:val="1654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2144F" w:rsidRPr="008119C5" w:rsidRDefault="00C2144F" w:rsidP="001A64F7">
            <w:pPr>
              <w:spacing w:before="80" w:after="80"/>
            </w:pPr>
            <w:r w:rsidRPr="008119C5">
              <w:rPr>
                <w:b/>
              </w:rPr>
              <w:t>Allgemeine Einschätzung:</w:t>
            </w:r>
          </w:p>
          <w:p w:rsidR="00C2144F" w:rsidRDefault="00C2144F" w:rsidP="001A64F7">
            <w:pPr>
              <w:spacing w:before="80" w:after="80"/>
            </w:pPr>
            <w:r>
              <w:t>Aufgabe erfüllt die Qualitätskriterien für standardillustrierende Aufgaben</w:t>
            </w:r>
            <w:r>
              <w:tab/>
            </w:r>
            <w:r>
              <w:tab/>
            </w:r>
            <w:r w:rsidR="003A10DF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A10DF">
              <w:rPr>
                <w:sz w:val="24"/>
                <w:szCs w:val="24"/>
              </w:rPr>
            </w:r>
            <w:r w:rsidR="003A10DF">
              <w:rPr>
                <w:sz w:val="24"/>
                <w:szCs w:val="24"/>
              </w:rPr>
              <w:fldChar w:fldCharType="separate"/>
            </w:r>
            <w:r w:rsidR="003A10DF">
              <w:rPr>
                <w:sz w:val="24"/>
                <w:szCs w:val="24"/>
              </w:rPr>
              <w:fldChar w:fldCharType="end"/>
            </w:r>
          </w:p>
          <w:p w:rsidR="00C2144F" w:rsidRDefault="00C2144F" w:rsidP="001A64F7">
            <w:pPr>
              <w:spacing w:before="80" w:after="80"/>
            </w:pPr>
            <w:r>
              <w:t>Aufgabe  kann als Material auf RLP-Online veröffentlicht werden</w:t>
            </w:r>
            <w:r>
              <w:tab/>
            </w:r>
            <w:r>
              <w:tab/>
            </w:r>
            <w:r>
              <w:tab/>
            </w:r>
            <w:r w:rsidR="003A10DF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A10DF">
              <w:rPr>
                <w:sz w:val="24"/>
                <w:szCs w:val="24"/>
              </w:rPr>
            </w:r>
            <w:r w:rsidR="003A10DF">
              <w:rPr>
                <w:sz w:val="24"/>
                <w:szCs w:val="24"/>
              </w:rPr>
              <w:fldChar w:fldCharType="separate"/>
            </w:r>
            <w:r w:rsidR="003A10DF">
              <w:rPr>
                <w:sz w:val="24"/>
                <w:szCs w:val="24"/>
              </w:rPr>
              <w:fldChar w:fldCharType="end"/>
            </w:r>
          </w:p>
          <w:p w:rsidR="00C2144F" w:rsidRDefault="00C2144F" w:rsidP="001A64F7">
            <w:pPr>
              <w:spacing w:before="80" w:after="80"/>
              <w:rPr>
                <w:sz w:val="24"/>
                <w:szCs w:val="24"/>
              </w:rPr>
            </w:pPr>
            <w:r>
              <w:t>Aufgabe erfüllt die Qualitätskriterien für eine Veröffentlichung nicht</w:t>
            </w:r>
            <w:r>
              <w:tab/>
            </w:r>
            <w:r>
              <w:tab/>
            </w:r>
            <w:r w:rsidR="003A10DF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A10DF">
              <w:rPr>
                <w:sz w:val="24"/>
                <w:szCs w:val="24"/>
              </w:rPr>
            </w:r>
            <w:r w:rsidR="003A10DF">
              <w:rPr>
                <w:sz w:val="24"/>
                <w:szCs w:val="24"/>
              </w:rPr>
              <w:fldChar w:fldCharType="separate"/>
            </w:r>
            <w:r w:rsidR="003A10DF">
              <w:rPr>
                <w:sz w:val="24"/>
                <w:szCs w:val="24"/>
              </w:rPr>
              <w:fldChar w:fldCharType="end"/>
            </w:r>
          </w:p>
          <w:p w:rsidR="00C2144F" w:rsidRDefault="00C2144F" w:rsidP="001A64F7">
            <w:pPr>
              <w:spacing w:before="80" w:after="80"/>
            </w:pPr>
          </w:p>
          <w:p w:rsidR="00C2144F" w:rsidRDefault="00C2144F" w:rsidP="001A64F7">
            <w:pPr>
              <w:spacing w:before="80" w:after="80"/>
            </w:pPr>
            <w:r>
              <w:br/>
            </w:r>
            <w:r w:rsidR="003A10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A10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A10DF">
              <w:fldChar w:fldCharType="end"/>
            </w:r>
            <w:r>
              <w:tab/>
            </w:r>
            <w:r>
              <w:tab/>
            </w:r>
            <w:r w:rsidR="003A10D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A10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A10DF">
              <w:fldChar w:fldCharType="end"/>
            </w:r>
            <w:r>
              <w:br/>
            </w:r>
            <w:r w:rsidRPr="00885633">
              <w:t>Datum</w:t>
            </w:r>
            <w:r>
              <w:t xml:space="preserve"> </w:t>
            </w:r>
            <w:r>
              <w:tab/>
            </w:r>
            <w:r w:rsidRPr="00885633">
              <w:t>Name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85633">
              <w:t>Unterschrift</w:t>
            </w:r>
          </w:p>
          <w:p w:rsidR="00C2144F" w:rsidRDefault="00C2144F" w:rsidP="001A64F7">
            <w:pPr>
              <w:spacing w:before="80" w:after="80"/>
            </w:pPr>
          </w:p>
          <w:p w:rsidR="00C2144F" w:rsidRPr="008119C5" w:rsidRDefault="003A10DF" w:rsidP="001A64F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  <w:r w:rsidR="00C2144F">
              <w:tab/>
            </w:r>
            <w:r w:rsidR="00C2144F"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  <w:r w:rsidR="00C2144F">
              <w:br/>
            </w:r>
            <w:r w:rsidR="00C2144F" w:rsidRPr="00885633">
              <w:t>Datum</w:t>
            </w:r>
            <w:r w:rsidR="00C2144F">
              <w:t xml:space="preserve"> </w:t>
            </w:r>
            <w:r w:rsidR="00C2144F">
              <w:tab/>
            </w:r>
            <w:r w:rsidR="00C2144F" w:rsidRPr="00885633">
              <w:t>Name</w:t>
            </w:r>
            <w:r w:rsidR="00C2144F">
              <w:tab/>
            </w:r>
            <w:r w:rsidR="00C2144F">
              <w:tab/>
            </w:r>
            <w:r w:rsidR="00C2144F">
              <w:tab/>
            </w:r>
            <w:r w:rsidR="00C2144F">
              <w:tab/>
            </w:r>
            <w:r w:rsidR="00C2144F" w:rsidRPr="00885633">
              <w:t>Unterschrift</w:t>
            </w:r>
            <w:r w:rsidR="00C2144F" w:rsidRPr="008119C5">
              <w:t xml:space="preserve"> </w:t>
            </w:r>
          </w:p>
        </w:tc>
      </w:tr>
      <w:tr w:rsidR="00C2144F" w:rsidRPr="008119C5" w:rsidTr="001A64F7">
        <w:tc>
          <w:tcPr>
            <w:tcW w:w="92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44F" w:rsidRPr="00E16B27" w:rsidRDefault="00C2144F" w:rsidP="001A64F7">
            <w:pPr>
              <w:spacing w:before="80" w:after="80"/>
              <w:rPr>
                <w:b/>
              </w:rPr>
            </w:pPr>
            <w:r w:rsidRPr="00E16B27">
              <w:rPr>
                <w:b/>
              </w:rPr>
              <w:t>Rechteprüfung</w:t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  <w:bottom w:val="single" w:sz="4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>
              <w:t>Rechtenachweise liegen vollständig vor</w:t>
            </w:r>
          </w:p>
        </w:tc>
        <w:tc>
          <w:tcPr>
            <w:tcW w:w="331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2144F" w:rsidRPr="00492C1C" w:rsidRDefault="003A10DF" w:rsidP="001A64F7">
            <w:pPr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C214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0B6B46">
              <w:t>Ja</w:t>
            </w:r>
          </w:p>
        </w:tc>
      </w:tr>
      <w:tr w:rsidR="00C2144F" w:rsidRPr="008119C5" w:rsidTr="001A64F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>
              <w:t>Veröffentlichungslizenz des Materials</w:t>
            </w:r>
          </w:p>
        </w:tc>
        <w:tc>
          <w:tcPr>
            <w:tcW w:w="3315" w:type="dxa"/>
            <w:gridSpan w:val="4"/>
            <w:tcBorders>
              <w:right w:val="single" w:sz="12" w:space="0" w:color="auto"/>
            </w:tcBorders>
          </w:tcPr>
          <w:p w:rsidR="00C2144F" w:rsidRDefault="00384FA9" w:rsidP="001A64F7">
            <w:pPr>
              <w:spacing w:before="80" w:after="80"/>
            </w:pPr>
            <w:r>
              <w:t xml:space="preserve">© </w:t>
            </w:r>
            <w:r w:rsidR="000B6B46">
              <w:t>telc</w:t>
            </w:r>
            <w:r>
              <w:t xml:space="preserve"> GmbH</w:t>
            </w:r>
          </w:p>
        </w:tc>
      </w:tr>
      <w:tr w:rsidR="00C2144F" w:rsidRPr="008119C5" w:rsidTr="001A64F7">
        <w:tc>
          <w:tcPr>
            <w:tcW w:w="923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2144F" w:rsidRDefault="00C2144F" w:rsidP="00384FA9">
            <w:pPr>
              <w:spacing w:before="80" w:after="80"/>
            </w:pPr>
            <w:r>
              <w:br/>
            </w:r>
            <w:r w:rsidR="00384FA9">
              <w:t>31.05.2016</w:t>
            </w:r>
            <w:r>
              <w:tab/>
            </w:r>
            <w:r w:rsidR="00384FA9">
              <w:t>Christin Schulz</w:t>
            </w:r>
            <w:r>
              <w:br/>
            </w:r>
            <w:r w:rsidRPr="00885633">
              <w:t>Datum</w:t>
            </w:r>
            <w:r>
              <w:t xml:space="preserve"> </w:t>
            </w:r>
            <w:r>
              <w:tab/>
            </w:r>
            <w:r w:rsidRPr="00885633">
              <w:t>Name</w:t>
            </w:r>
            <w:r>
              <w:tab/>
            </w:r>
            <w:r>
              <w:tab/>
            </w:r>
            <w:r>
              <w:tab/>
            </w:r>
            <w:r w:rsidRPr="00885633">
              <w:t>Unterschrift</w:t>
            </w:r>
          </w:p>
        </w:tc>
      </w:tr>
    </w:tbl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head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B0" w:rsidRDefault="002302B0" w:rsidP="00837EC7">
      <w:pPr>
        <w:spacing w:line="240" w:lineRule="auto"/>
      </w:pPr>
      <w:r>
        <w:separator/>
      </w:r>
    </w:p>
  </w:endnote>
  <w:endnote w:type="continuationSeparator" w:id="0">
    <w:p w:rsidR="002302B0" w:rsidRDefault="002302B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Pro-Ligh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Pro-M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Pro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A10DF">
          <w:fldChar w:fldCharType="begin"/>
        </w:r>
        <w:r w:rsidR="002D68D6">
          <w:instrText xml:space="preserve"> PAGE   \* MERGEFORMAT </w:instrText>
        </w:r>
        <w:r w:rsidR="003A10DF">
          <w:fldChar w:fldCharType="separate"/>
        </w:r>
        <w:r w:rsidR="0045162D">
          <w:rPr>
            <w:noProof/>
          </w:rPr>
          <w:t>1</w:t>
        </w:r>
        <w:r w:rsidR="003A10DF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A10DF">
          <w:fldChar w:fldCharType="begin"/>
        </w:r>
        <w:r w:rsidR="002D68D6">
          <w:instrText xml:space="preserve"> PAGE   \* MERGEFORMAT </w:instrText>
        </w:r>
        <w:r w:rsidR="003A10DF">
          <w:fldChar w:fldCharType="separate"/>
        </w:r>
        <w:r w:rsidR="0045162D">
          <w:rPr>
            <w:noProof/>
          </w:rPr>
          <w:t>2</w:t>
        </w:r>
        <w:r w:rsidR="003A10DF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B0" w:rsidRDefault="002302B0" w:rsidP="00837EC7">
      <w:pPr>
        <w:spacing w:line="240" w:lineRule="auto"/>
      </w:pPr>
      <w:r>
        <w:separator/>
      </w:r>
    </w:p>
  </w:footnote>
  <w:footnote w:type="continuationSeparator" w:id="0">
    <w:p w:rsidR="002302B0" w:rsidRDefault="002302B0" w:rsidP="00837EC7">
      <w:pPr>
        <w:spacing w:line="240" w:lineRule="auto"/>
      </w:pPr>
      <w:r>
        <w:continuationSeparator/>
      </w:r>
    </w:p>
  </w:footnote>
  <w:footnote w:id="1">
    <w:p w:rsidR="00C2144F" w:rsidRDefault="00C2144F" w:rsidP="00C2144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851BE">
        <w:rPr>
          <w:b/>
        </w:rPr>
        <w:t>+</w:t>
      </w:r>
      <w:r w:rsidRPr="008119C5">
        <w:t xml:space="preserve"> geeignet</w:t>
      </w:r>
      <w:r>
        <w:t xml:space="preserve">; </w:t>
      </w:r>
      <w:r w:rsidRPr="004851BE">
        <w:rPr>
          <w:b/>
        </w:rPr>
        <w:t>o</w:t>
      </w:r>
      <w:r w:rsidRPr="008119C5">
        <w:t xml:space="preserve"> Modifikationen nötig</w:t>
      </w:r>
      <w:r>
        <w:t>;</w:t>
      </w:r>
      <w:r w:rsidRPr="004851BE">
        <w:rPr>
          <w:b/>
        </w:rPr>
        <w:t>-</w:t>
      </w:r>
      <w:r>
        <w:t xml:space="preserve"> </w:t>
      </w:r>
      <w:r w:rsidRPr="008119C5">
        <w:t>nicht</w:t>
      </w:r>
      <w:r>
        <w:tab/>
      </w:r>
      <w:r w:rsidRPr="008119C5">
        <w:t xml:space="preserve"> geeignet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4F" w:rsidRPr="008119C5" w:rsidRDefault="00C2144F" w:rsidP="00C2144F">
    <w:pPr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4653280</wp:posOffset>
          </wp:positionH>
          <wp:positionV relativeFrom="paragraph">
            <wp:posOffset>-116205</wp:posOffset>
          </wp:positionV>
          <wp:extent cx="1104900" cy="428625"/>
          <wp:effectExtent l="19050" t="0" r="0" b="0"/>
          <wp:wrapNone/>
          <wp:docPr id="4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Freigabe für </w:t>
    </w:r>
    <w:r w:rsidRPr="008119C5">
      <w:rPr>
        <w:b/>
        <w:sz w:val="28"/>
        <w:szCs w:val="28"/>
      </w:rPr>
      <w:t>standardillustrierende Aufgaben</w:t>
    </w:r>
  </w:p>
  <w:p w:rsidR="00C2144F" w:rsidRDefault="00C2144F" w:rsidP="00B94BD8">
    <w:pPr>
      <w:pStyle w:val="Kopfzeile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948EE"/>
    <w:rsid w:val="000A2A61"/>
    <w:rsid w:val="000A4B8B"/>
    <w:rsid w:val="000B6B46"/>
    <w:rsid w:val="00133562"/>
    <w:rsid w:val="00136172"/>
    <w:rsid w:val="00142DFA"/>
    <w:rsid w:val="00155F4E"/>
    <w:rsid w:val="001634E6"/>
    <w:rsid w:val="00163D87"/>
    <w:rsid w:val="00174B1D"/>
    <w:rsid w:val="00185133"/>
    <w:rsid w:val="001A71B9"/>
    <w:rsid w:val="001B043E"/>
    <w:rsid w:val="001C3197"/>
    <w:rsid w:val="001F319E"/>
    <w:rsid w:val="00202F49"/>
    <w:rsid w:val="002030CE"/>
    <w:rsid w:val="00206E1F"/>
    <w:rsid w:val="002302B0"/>
    <w:rsid w:val="002348B8"/>
    <w:rsid w:val="00270DFC"/>
    <w:rsid w:val="0027267E"/>
    <w:rsid w:val="002A04B8"/>
    <w:rsid w:val="002A2294"/>
    <w:rsid w:val="002B14FC"/>
    <w:rsid w:val="002D3F70"/>
    <w:rsid w:val="002D55C9"/>
    <w:rsid w:val="002D68D6"/>
    <w:rsid w:val="002E1682"/>
    <w:rsid w:val="002F3C8C"/>
    <w:rsid w:val="00300E1A"/>
    <w:rsid w:val="00321743"/>
    <w:rsid w:val="00334567"/>
    <w:rsid w:val="00363539"/>
    <w:rsid w:val="00376620"/>
    <w:rsid w:val="00381AB2"/>
    <w:rsid w:val="00384FA9"/>
    <w:rsid w:val="003857C7"/>
    <w:rsid w:val="003A10DF"/>
    <w:rsid w:val="003F4234"/>
    <w:rsid w:val="0040115E"/>
    <w:rsid w:val="004072A0"/>
    <w:rsid w:val="00411347"/>
    <w:rsid w:val="00420481"/>
    <w:rsid w:val="00432230"/>
    <w:rsid w:val="004438DA"/>
    <w:rsid w:val="00445672"/>
    <w:rsid w:val="0045162D"/>
    <w:rsid w:val="0045370E"/>
    <w:rsid w:val="00467ABE"/>
    <w:rsid w:val="004851BE"/>
    <w:rsid w:val="0049671A"/>
    <w:rsid w:val="00496D76"/>
    <w:rsid w:val="004C485B"/>
    <w:rsid w:val="004C5D31"/>
    <w:rsid w:val="004E2148"/>
    <w:rsid w:val="004F3656"/>
    <w:rsid w:val="005052CB"/>
    <w:rsid w:val="00511575"/>
    <w:rsid w:val="00537A2A"/>
    <w:rsid w:val="005960DF"/>
    <w:rsid w:val="005C16CC"/>
    <w:rsid w:val="005F1ACA"/>
    <w:rsid w:val="00614A0F"/>
    <w:rsid w:val="00677337"/>
    <w:rsid w:val="006A22F8"/>
    <w:rsid w:val="006A599E"/>
    <w:rsid w:val="006C713F"/>
    <w:rsid w:val="006D084A"/>
    <w:rsid w:val="006D407A"/>
    <w:rsid w:val="006D5EEA"/>
    <w:rsid w:val="006D719E"/>
    <w:rsid w:val="007024FB"/>
    <w:rsid w:val="00715A83"/>
    <w:rsid w:val="007357B6"/>
    <w:rsid w:val="007621DD"/>
    <w:rsid w:val="00766740"/>
    <w:rsid w:val="00792A51"/>
    <w:rsid w:val="007A35D3"/>
    <w:rsid w:val="007B6AD0"/>
    <w:rsid w:val="007C1D1C"/>
    <w:rsid w:val="007C32D6"/>
    <w:rsid w:val="007C3E2C"/>
    <w:rsid w:val="007D6BA1"/>
    <w:rsid w:val="00800BD6"/>
    <w:rsid w:val="008109AD"/>
    <w:rsid w:val="008119C5"/>
    <w:rsid w:val="00820851"/>
    <w:rsid w:val="0082238B"/>
    <w:rsid w:val="00825908"/>
    <w:rsid w:val="00826259"/>
    <w:rsid w:val="00826C8F"/>
    <w:rsid w:val="00837EC7"/>
    <w:rsid w:val="00864650"/>
    <w:rsid w:val="008A1768"/>
    <w:rsid w:val="008B1D49"/>
    <w:rsid w:val="008B6E6E"/>
    <w:rsid w:val="008E2ED1"/>
    <w:rsid w:val="008E7D45"/>
    <w:rsid w:val="008F78E6"/>
    <w:rsid w:val="00937B60"/>
    <w:rsid w:val="00945168"/>
    <w:rsid w:val="0095558E"/>
    <w:rsid w:val="00971722"/>
    <w:rsid w:val="009A1D85"/>
    <w:rsid w:val="009B046A"/>
    <w:rsid w:val="009C74F6"/>
    <w:rsid w:val="009F42E4"/>
    <w:rsid w:val="00A20523"/>
    <w:rsid w:val="00A366CC"/>
    <w:rsid w:val="00A57E9B"/>
    <w:rsid w:val="00A804F8"/>
    <w:rsid w:val="00A81473"/>
    <w:rsid w:val="00A828A1"/>
    <w:rsid w:val="00A973E5"/>
    <w:rsid w:val="00A978B4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CE5164"/>
    <w:rsid w:val="00D0707C"/>
    <w:rsid w:val="00D226DE"/>
    <w:rsid w:val="00D270BC"/>
    <w:rsid w:val="00D41BE0"/>
    <w:rsid w:val="00DB1D64"/>
    <w:rsid w:val="00DC762A"/>
    <w:rsid w:val="00DD0C30"/>
    <w:rsid w:val="00DE02E6"/>
    <w:rsid w:val="00DF308F"/>
    <w:rsid w:val="00E16A0E"/>
    <w:rsid w:val="00E16B27"/>
    <w:rsid w:val="00E37EB9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41DCD"/>
    <w:rsid w:val="00F5187C"/>
    <w:rsid w:val="00F618F8"/>
    <w:rsid w:val="00F829F6"/>
    <w:rsid w:val="00F86862"/>
    <w:rsid w:val="00F930E0"/>
    <w:rsid w:val="00FA0BB9"/>
    <w:rsid w:val="00FA69C1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DB1D64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E37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DB1D64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E37E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lc.net/fileadmin/user_upload/telc_turkce_b1.pdf,%20Zugriffsdat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lc.net/fileadmin/user_upload/telc_turkce_b1.pdf,%20Zugriffsdatu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6BDFB-8155-49B4-A22A-93771944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1078</Words>
  <Characters>6798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2016-06-24T08:22:00Z</dcterms:created>
  <dcterms:modified xsi:type="dcterms:W3CDTF">2016-06-24T08:22:00Z</dcterms:modified>
</cp:coreProperties>
</file>