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F9" w:rsidRDefault="00355B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Aufgabenformular</w:t>
      </w:r>
    </w:p>
    <w:p w:rsidR="00831BF9" w:rsidRDefault="00831BF9">
      <w:pPr>
        <w:spacing w:after="120"/>
        <w:jc w:val="center"/>
        <w:rPr>
          <w:sz w:val="20"/>
          <w:szCs w:val="20"/>
        </w:rPr>
      </w:pPr>
    </w:p>
    <w:p w:rsidR="00831BF9" w:rsidRDefault="00355B4F" w:rsidP="00334290">
      <w:pPr>
        <w:spacing w:after="120"/>
      </w:pPr>
      <w:r>
        <w:t xml:space="preserve">Standardillustrierende Aufgaben veranschaulichen beispielhaft Standards für Lehrkräfte, Lernende und Eltern. </w:t>
      </w:r>
    </w:p>
    <w:p w:rsidR="00334290" w:rsidRDefault="00334290" w:rsidP="00334290">
      <w:pPr>
        <w:spacing w:after="120"/>
      </w:pP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3" w:type="dxa"/>
        </w:tblCellMar>
        <w:tblLook w:val="04A0"/>
      </w:tblPr>
      <w:tblGrid>
        <w:gridCol w:w="2799"/>
        <w:gridCol w:w="279"/>
        <w:gridCol w:w="3074"/>
        <w:gridCol w:w="3083"/>
      </w:tblGrid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</w:pPr>
            <w:r>
              <w:t>Türkisch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sz w:val="16"/>
                <w:szCs w:val="16"/>
              </w:rPr>
            </w:pPr>
            <w:r>
              <w:rPr>
                <w:b/>
              </w:rPr>
              <w:t xml:space="preserve">Name der Aufgabe 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</w:pPr>
            <w:bookmarkStart w:id="1" w:name="__DdeLink__3295_1132739548"/>
            <w:bookmarkEnd w:id="1"/>
            <w:r>
              <w:t>Türkisch_Sprechen_F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t>Funktionale kommunikative Kompetenz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>
              <w:rPr>
                <w:b/>
              </w:rPr>
              <w:t>Kompetenz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373"/>
              </w:tabs>
              <w:spacing w:before="200" w:after="200"/>
            </w:pPr>
            <w:r>
              <w:t>Sprechen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Niveaustufe(n)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</w:pPr>
            <w:r>
              <w:t>Monologisches Sprechen: F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  <w:lang w:eastAsia="de-DE"/>
              </w:rPr>
              <w:t xml:space="preserve">Die Schülerinnen und Schüler können </w:t>
            </w:r>
            <w:r>
              <w:rPr>
                <w:rFonts w:cs="Arial"/>
                <w:bCs/>
              </w:rPr>
              <w:t xml:space="preserve">mit einfachen sprachlichen Mitteln unvorbereitet über vertraute Alltagsthemen zusammenhängend sprechen. </w:t>
            </w:r>
          </w:p>
          <w:p w:rsidR="00831BF9" w:rsidRDefault="00355B4F" w:rsidP="00334290">
            <w:pPr>
              <w:spacing w:before="80" w:after="80"/>
              <w:ind w:left="57"/>
              <w:rPr>
                <w:bCs/>
              </w:rPr>
            </w:pPr>
            <w:r>
              <w:rPr>
                <w:bCs/>
              </w:rPr>
              <w:t xml:space="preserve">Sie können einfache kurze Vorträge zu Alltagsthemen halten, dabei auch Meinungen und Gründe anführen sowie auf einfache Nachfragen reagieren </w:t>
            </w:r>
          </w:p>
          <w:p w:rsidR="00831BF9" w:rsidRDefault="00355B4F" w:rsidP="00334290">
            <w:pPr>
              <w:spacing w:line="240" w:lineRule="auto"/>
              <w:rPr>
                <w:b/>
                <w:color w:val="9BBB59"/>
                <w:sz w:val="18"/>
                <w:szCs w:val="18"/>
              </w:rPr>
            </w:pPr>
            <w:r>
              <w:rPr>
                <w:bCs/>
              </w:rPr>
              <w:t xml:space="preserve">[orientiert an A2/GeR] </w:t>
            </w:r>
            <w:r>
              <w:rPr>
                <w:b/>
                <w:color w:val="9BBB59"/>
                <w:sz w:val="18"/>
                <w:szCs w:val="18"/>
              </w:rPr>
              <w:t>(TR-K1.3.2)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  <w:rPr>
                <w:color w:val="9BBB59"/>
                <w:sz w:val="18"/>
                <w:szCs w:val="18"/>
              </w:rPr>
            </w:pPr>
            <w:r w:rsidRPr="00355B4F">
              <w:rPr>
                <w:bCs/>
              </w:rPr>
              <w:t>Individuum und Lebenswelt (TR-I1)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  <w:rPr>
                <w:rFonts w:cs="Arial"/>
                <w:bCs/>
                <w:lang w:eastAsia="de-DE"/>
              </w:rPr>
            </w:pPr>
            <w:r>
              <w:rPr>
                <w:rFonts w:cs="Arial"/>
                <w:bCs/>
                <w:lang w:eastAsia="de-DE"/>
              </w:rPr>
              <w:t>Sprachbildung</w:t>
            </w:r>
          </w:p>
        </w:tc>
      </w:tr>
      <w:tr w:rsidR="00831BF9"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1190"/>
              </w:tabs>
              <w:spacing w:before="200" w:after="200"/>
            </w:pPr>
            <w:r>
              <w:t>Produktion/Sprechen: G</w:t>
            </w:r>
          </w:p>
        </w:tc>
      </w:tr>
      <w:tr w:rsidR="00831BF9"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Aufgabenformat</w:t>
            </w:r>
          </w:p>
        </w:tc>
      </w:tr>
      <w:tr w:rsidR="00831BF9">
        <w:trPr>
          <w:trHeight w:val="336"/>
        </w:trPr>
        <w:tc>
          <w:tcPr>
            <w:tcW w:w="30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tabs>
                <w:tab w:val="left" w:pos="840"/>
              </w:tabs>
              <w:spacing w:before="200" w:after="200"/>
              <w:rPr>
                <w:b/>
                <w:sz w:val="24"/>
                <w:szCs w:val="24"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  <w:t>X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left w:w="11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halboffen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13" w:type="dxa"/>
            </w:tcMar>
          </w:tcPr>
          <w:p w:rsidR="00831BF9" w:rsidRDefault="00355B4F" w:rsidP="00334290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831BF9">
        <w:trPr>
          <w:trHeight w:val="269"/>
        </w:trPr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Erprobung im Unterricht: nein</w:t>
            </w:r>
          </w:p>
        </w:tc>
      </w:tr>
      <w:tr w:rsidR="00831BF9">
        <w:trPr>
          <w:trHeight w:val="259"/>
        </w:trPr>
        <w:tc>
          <w:tcPr>
            <w:tcW w:w="30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left w:w="11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Jahrgangsstufe:8/9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1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Schulart: IS/Gym</w:t>
            </w:r>
          </w:p>
        </w:tc>
      </w:tr>
      <w:tr w:rsidR="00831BF9">
        <w:trPr>
          <w:trHeight w:val="259"/>
        </w:trPr>
        <w:tc>
          <w:tcPr>
            <w:tcW w:w="27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831BF9" w:rsidRDefault="00355B4F" w:rsidP="00334290">
            <w:pPr>
              <w:spacing w:before="200" w:after="200"/>
              <w:rPr>
                <w:lang w:val="tr-TR"/>
              </w:rPr>
            </w:pPr>
            <w:r>
              <w:rPr>
                <w:lang w:val="tr-TR"/>
              </w:rPr>
              <w:t>Konut</w:t>
            </w:r>
          </w:p>
        </w:tc>
      </w:tr>
    </w:tbl>
    <w:p w:rsidR="00831BF9" w:rsidRDefault="00831BF9" w:rsidP="00334290">
      <w:pPr>
        <w:spacing w:before="60" w:after="60"/>
      </w:pPr>
    </w:p>
    <w:p w:rsidR="00831BF9" w:rsidRDefault="00355B4F" w:rsidP="00334290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Aufgabe und Material: </w:t>
      </w:r>
    </w:p>
    <w:p w:rsidR="00334290" w:rsidRDefault="00334290" w:rsidP="00334290">
      <w:pPr>
        <w:spacing w:before="60" w:after="60"/>
        <w:rPr>
          <w:b/>
          <w:sz w:val="24"/>
          <w:szCs w:val="24"/>
        </w:rPr>
      </w:pPr>
    </w:p>
    <w:p w:rsidR="00831BF9" w:rsidRDefault="00355B4F" w:rsidP="00334290">
      <w:pPr>
        <w:tabs>
          <w:tab w:val="left" w:pos="1457"/>
        </w:tabs>
        <w:spacing w:before="60" w:after="60"/>
        <w:rPr>
          <w:rFonts w:cs="Arial"/>
          <w:lang w:val="tr-TR"/>
        </w:rPr>
      </w:pPr>
      <w:r>
        <w:rPr>
          <w:rFonts w:cs="Arial"/>
          <w:lang w:val="tr-TR"/>
        </w:rPr>
        <w:t xml:space="preserve">Aşağıdaki resimler inceleyiniz. Resimlerin içeriği hakkında konuşunuz, izlenimlerinizi ve düşüncelerinizi dile getiriniz. </w:t>
      </w:r>
    </w:p>
    <w:p w:rsidR="00831BF9" w:rsidRDefault="00355B4F" w:rsidP="00334290">
      <w:pPr>
        <w:spacing w:after="200"/>
        <w:contextualSpacing/>
        <w:rPr>
          <w:rFonts w:cs="Arial"/>
          <w:lang w:val="tr-TR" w:eastAsia="de-DE"/>
        </w:rPr>
      </w:pPr>
      <w:r>
        <w:rPr>
          <w:rFonts w:cs="Arial"/>
          <w:lang w:val="tr-TR" w:eastAsia="de-DE"/>
        </w:rPr>
        <w:t>Bir müstakil evde mi, yoksa bir apartmanda mı oturmayı tercih edersin? Bu iki olanak için gerekçeler bulunuz, olumlu ve olumsuz taraflarını açıklayınız.</w:t>
      </w:r>
    </w:p>
    <w:p w:rsidR="00831BF9" w:rsidRDefault="00831BF9" w:rsidP="00334290">
      <w:pPr>
        <w:spacing w:before="60" w:after="60"/>
        <w:rPr>
          <w:b/>
          <w:lang w:val="tr-TR"/>
        </w:rPr>
      </w:pPr>
    </w:p>
    <w:p w:rsidR="00831BF9" w:rsidRDefault="00355B4F" w:rsidP="00334290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5762625" cy="312610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F9" w:rsidRDefault="00831BF9" w:rsidP="00334290">
      <w:pPr>
        <w:spacing w:before="60" w:after="60"/>
        <w:rPr>
          <w:b/>
          <w:lang w:val="tr-TR"/>
        </w:rPr>
      </w:pPr>
    </w:p>
    <w:p w:rsidR="00831BF9" w:rsidRDefault="00831BF9" w:rsidP="00334290">
      <w:pPr>
        <w:spacing w:before="60" w:after="60"/>
        <w:rPr>
          <w:b/>
        </w:rPr>
      </w:pPr>
    </w:p>
    <w:p w:rsidR="00831BF9" w:rsidRDefault="00355B4F" w:rsidP="00334290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5762625" cy="2987675"/>
            <wp:effectExtent l="0" t="0" r="0" b="0"/>
            <wp:docPr id="2" name="Picture" descr="C:\Users\Mavis Arslan\Istanbul-Reise 2015\Bilder\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Mavis Arslan\Istanbul-Reise 2015\Bilder\1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BF9" w:rsidRDefault="00334290" w:rsidP="00334290">
      <w:p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(Arslan </w:t>
      </w:r>
      <w:r w:rsidR="00355B4F">
        <w:rPr>
          <w:sz w:val="20"/>
          <w:szCs w:val="20"/>
        </w:rPr>
        <w:t>2015</w:t>
      </w:r>
      <w:r>
        <w:rPr>
          <w:sz w:val="20"/>
          <w:szCs w:val="20"/>
        </w:rPr>
        <w:t>, LISUM</w:t>
      </w:r>
      <w:r w:rsidR="00355B4F">
        <w:rPr>
          <w:sz w:val="20"/>
          <w:szCs w:val="20"/>
        </w:rPr>
        <w:t>)</w:t>
      </w:r>
    </w:p>
    <w:p w:rsidR="00334290" w:rsidRDefault="00334290" w:rsidP="00334290"/>
    <w:p w:rsidR="00831BF9" w:rsidRDefault="00355B4F" w:rsidP="00334290">
      <w:r>
        <w:rPr>
          <w:noProof/>
          <w:lang w:eastAsia="de-DE"/>
        </w:rPr>
        <w:drawing>
          <wp:inline distT="0" distB="0" distL="0" distR="0">
            <wp:extent cx="1227455" cy="429260"/>
            <wp:effectExtent l="0" t="0" r="0" b="0"/>
            <wp:docPr id="3" name="Picture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p w:rsidR="00831BF9" w:rsidRDefault="00355B4F" w:rsidP="00334290">
      <w:pPr>
        <w:spacing w:before="60" w:after="60"/>
        <w:rPr>
          <w:b/>
          <w:sz w:val="24"/>
          <w:szCs w:val="24"/>
        </w:rPr>
      </w:pPr>
      <w:r w:rsidRPr="00334290">
        <w:rPr>
          <w:b/>
          <w:sz w:val="24"/>
          <w:szCs w:val="24"/>
        </w:rPr>
        <w:lastRenderedPageBreak/>
        <w:t>Erwartungshorizont:</w:t>
      </w:r>
    </w:p>
    <w:p w:rsidR="00334290" w:rsidRPr="00334290" w:rsidRDefault="00334290" w:rsidP="00334290">
      <w:pPr>
        <w:spacing w:before="60" w:after="60"/>
        <w:rPr>
          <w:b/>
          <w:sz w:val="24"/>
          <w:szCs w:val="24"/>
        </w:rPr>
      </w:pPr>
    </w:p>
    <w:p w:rsidR="00831BF9" w:rsidRDefault="00355B4F" w:rsidP="00334290">
      <w:pPr>
        <w:spacing w:before="60" w:after="60"/>
      </w:pPr>
      <w:r>
        <w:t>Öğrencinin sınavdaki başarısı dört ölçüt temel alınarak değerlendirilir:</w:t>
      </w:r>
    </w:p>
    <w:p w:rsidR="00831BF9" w:rsidRDefault="00355B4F" w:rsidP="00334290">
      <w:pPr>
        <w:pStyle w:val="Listenabsatz"/>
        <w:numPr>
          <w:ilvl w:val="0"/>
          <w:numId w:val="2"/>
        </w:numPr>
        <w:spacing w:before="60" w:after="60"/>
      </w:pPr>
      <w:r>
        <w:t>Anlatım</w:t>
      </w:r>
    </w:p>
    <w:p w:rsidR="00831BF9" w:rsidRDefault="00355B4F" w:rsidP="00334290">
      <w:pPr>
        <w:pStyle w:val="Listenabsatz"/>
        <w:numPr>
          <w:ilvl w:val="0"/>
          <w:numId w:val="2"/>
        </w:numPr>
        <w:spacing w:before="60" w:after="60"/>
      </w:pPr>
      <w:r>
        <w:t>Ödevi Yerine Getirme</w:t>
      </w:r>
    </w:p>
    <w:p w:rsidR="00831BF9" w:rsidRDefault="00355B4F" w:rsidP="00334290">
      <w:pPr>
        <w:pStyle w:val="Listenabsatz"/>
        <w:numPr>
          <w:ilvl w:val="0"/>
          <w:numId w:val="2"/>
        </w:numPr>
        <w:spacing w:before="60" w:after="60"/>
      </w:pPr>
      <w:r>
        <w:t>Biçimsel Doğruluk</w:t>
      </w:r>
    </w:p>
    <w:p w:rsidR="00831BF9" w:rsidRDefault="00355B4F" w:rsidP="00334290">
      <w:pPr>
        <w:pStyle w:val="Listenabsatz"/>
        <w:numPr>
          <w:ilvl w:val="0"/>
          <w:numId w:val="2"/>
        </w:numPr>
        <w:spacing w:before="60" w:after="60"/>
      </w:pPr>
      <w:r>
        <w:t>Söyleyiş ve Tonlama</w:t>
      </w:r>
    </w:p>
    <w:p w:rsidR="00831BF9" w:rsidRDefault="00831BF9" w:rsidP="00334290">
      <w:pPr>
        <w:spacing w:before="60" w:after="60"/>
      </w:pPr>
    </w:p>
    <w:p w:rsidR="00831BF9" w:rsidRDefault="00355B4F" w:rsidP="00334290">
      <w:pPr>
        <w:pStyle w:val="Listenabsatz"/>
        <w:numPr>
          <w:ilvl w:val="0"/>
          <w:numId w:val="3"/>
        </w:numPr>
        <w:spacing w:before="60" w:after="60"/>
      </w:pPr>
      <w:r>
        <w:t>Anlatım</w:t>
      </w:r>
    </w:p>
    <w:p w:rsidR="00831BF9" w:rsidRDefault="00355B4F" w:rsidP="00334290">
      <w:pPr>
        <w:pStyle w:val="Listenabsatz"/>
        <w:spacing w:before="60" w:after="60"/>
        <w:ind w:left="720"/>
      </w:pPr>
      <w:r>
        <w:t xml:space="preserve">İçerik ve anlatım biçimi, söz dağarcığı ve antatım amacının gerekçelendirilmesi değerlendirilir. </w:t>
      </w:r>
    </w:p>
    <w:p w:rsidR="00831BF9" w:rsidRDefault="00355B4F" w:rsidP="00334290">
      <w:pPr>
        <w:pStyle w:val="Listenabsatz"/>
        <w:spacing w:before="60" w:after="60"/>
        <w:ind w:left="720"/>
      </w:pPr>
      <w:r>
        <w:t>- tamamen uygundur</w:t>
      </w:r>
    </w:p>
    <w:p w:rsidR="00831BF9" w:rsidRDefault="00355B4F" w:rsidP="00334290">
      <w:pPr>
        <w:spacing w:before="60" w:after="60"/>
      </w:pPr>
      <w:r>
        <w:tab/>
        <w:t>- genel olarak uygundur</w:t>
      </w:r>
    </w:p>
    <w:p w:rsidR="00831BF9" w:rsidRDefault="00355B4F" w:rsidP="00334290">
      <w:pPr>
        <w:spacing w:before="60" w:after="60"/>
      </w:pPr>
      <w:r>
        <w:tab/>
        <w:t>- neredeyse kabul edilemez</w:t>
      </w:r>
    </w:p>
    <w:p w:rsidR="00831BF9" w:rsidRDefault="00355B4F" w:rsidP="00334290">
      <w:pPr>
        <w:spacing w:before="60" w:after="60"/>
      </w:pPr>
      <w:r>
        <w:tab/>
        <w:t>- yeterli değildir</w:t>
      </w:r>
    </w:p>
    <w:p w:rsidR="00831BF9" w:rsidRDefault="00355B4F" w:rsidP="00334290">
      <w:pPr>
        <w:spacing w:before="60" w:after="60"/>
      </w:pPr>
      <w:r>
        <w:t>2. Ödevi Yerine Getirme</w:t>
      </w:r>
    </w:p>
    <w:p w:rsidR="00831BF9" w:rsidRDefault="00355B4F" w:rsidP="00334290">
      <w:pPr>
        <w:spacing w:before="60" w:after="60"/>
      </w:pPr>
      <w:r>
        <w:t xml:space="preserve">Konuşmaya katılma ve konuşma akıcılığı değerlendirilir. </w:t>
      </w:r>
    </w:p>
    <w:p w:rsidR="00831BF9" w:rsidRDefault="00355B4F" w:rsidP="00334290">
      <w:pPr>
        <w:pStyle w:val="Listenabsatz"/>
        <w:spacing w:before="60" w:after="60"/>
        <w:ind w:left="720"/>
      </w:pPr>
      <w:r>
        <w:t>- tamamen uygundur</w:t>
      </w:r>
    </w:p>
    <w:p w:rsidR="00831BF9" w:rsidRDefault="00355B4F" w:rsidP="00334290">
      <w:pPr>
        <w:spacing w:before="60" w:after="60"/>
      </w:pPr>
      <w:r>
        <w:tab/>
        <w:t>- genel olarak uygundur</w:t>
      </w:r>
    </w:p>
    <w:p w:rsidR="00831BF9" w:rsidRDefault="00355B4F" w:rsidP="00334290">
      <w:pPr>
        <w:spacing w:before="60" w:after="60"/>
      </w:pPr>
      <w:r>
        <w:tab/>
        <w:t>- neredeyse kabul edilemez</w:t>
      </w:r>
    </w:p>
    <w:p w:rsidR="00831BF9" w:rsidRDefault="00355B4F" w:rsidP="00334290">
      <w:pPr>
        <w:spacing w:before="60" w:after="60"/>
      </w:pPr>
      <w:r>
        <w:tab/>
        <w:t>- yeterli değildir</w:t>
      </w:r>
    </w:p>
    <w:p w:rsidR="00831BF9" w:rsidRDefault="00355B4F" w:rsidP="00334290">
      <w:pPr>
        <w:spacing w:before="60" w:after="60"/>
      </w:pPr>
      <w:r>
        <w:t>3. Biçimsel Doğruluk</w:t>
      </w:r>
    </w:p>
    <w:p w:rsidR="00831BF9" w:rsidRDefault="00355B4F" w:rsidP="00334290">
      <w:pPr>
        <w:spacing w:before="60" w:after="60"/>
      </w:pPr>
      <w:r>
        <w:t>Sözdizim ve biçimdizim değerlendirilir.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proofErr w:type="gramStart"/>
      <w:r>
        <w:rPr>
          <w:lang w:val="en-US"/>
        </w:rPr>
        <w:t>hiç</w:t>
      </w:r>
      <w:proofErr w:type="gramEnd"/>
      <w:r>
        <w:rPr>
          <w:lang w:val="en-US"/>
        </w:rPr>
        <w:t xml:space="preserve"> yanlış yapmıyor.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proofErr w:type="gramStart"/>
      <w:r>
        <w:rPr>
          <w:lang w:val="en-US"/>
        </w:rPr>
        <w:t>anlamayı</w:t>
      </w:r>
      <w:proofErr w:type="gramEnd"/>
      <w:r>
        <w:rPr>
          <w:lang w:val="en-US"/>
        </w:rPr>
        <w:t xml:space="preserve"> etkilemeyen yanlışlar yapıyor.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r>
        <w:rPr>
          <w:lang w:val="en-US"/>
        </w:rPr>
        <w:t>Konuşmanın kilit noktalarında anlamayı önemli derecede etkileyen yanlışlar yapıyor.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r>
        <w:rPr>
          <w:lang w:val="en-US"/>
        </w:rPr>
        <w:t xml:space="preserve">İletişimi kesintiye uğratacak </w:t>
      </w:r>
      <w:proofErr w:type="gramStart"/>
      <w:r>
        <w:rPr>
          <w:lang w:val="en-US"/>
        </w:rPr>
        <w:t>kadar</w:t>
      </w:r>
      <w:proofErr w:type="gramEnd"/>
      <w:r>
        <w:rPr>
          <w:lang w:val="en-US"/>
        </w:rPr>
        <w:t xml:space="preserve"> çok yanlış yapıyor. </w:t>
      </w:r>
    </w:p>
    <w:p w:rsidR="00831BF9" w:rsidRDefault="00355B4F" w:rsidP="00334290">
      <w:pPr>
        <w:spacing w:before="60" w:after="60"/>
        <w:rPr>
          <w:lang w:val="en-US"/>
        </w:rPr>
      </w:pPr>
      <w:proofErr w:type="gramStart"/>
      <w:r>
        <w:rPr>
          <w:lang w:val="en-US"/>
        </w:rPr>
        <w:t>4.Söyleyiş</w:t>
      </w:r>
      <w:proofErr w:type="gramEnd"/>
      <w:r>
        <w:rPr>
          <w:lang w:val="en-US"/>
        </w:rPr>
        <w:t xml:space="preserve"> ve Tonlam </w:t>
      </w:r>
    </w:p>
    <w:p w:rsidR="00831BF9" w:rsidRDefault="00355B4F" w:rsidP="00334290">
      <w:pPr>
        <w:spacing w:before="60" w:after="60"/>
        <w:rPr>
          <w:lang w:val="en-US"/>
        </w:rPr>
      </w:pPr>
      <w:r>
        <w:rPr>
          <w:lang w:val="en-US"/>
        </w:rPr>
        <w:t>Söyleyiş ve tonlama değerlendirilir</w:t>
      </w:r>
    </w:p>
    <w:p w:rsidR="00831BF9" w:rsidRDefault="00355B4F" w:rsidP="00334290">
      <w:pPr>
        <w:spacing w:before="60" w:after="60"/>
        <w:rPr>
          <w:lang w:val="en-US"/>
        </w:rPr>
      </w:pPr>
      <w:r>
        <w:rPr>
          <w:lang w:val="en-US"/>
        </w:rPr>
        <w:t>Farklı söyleyiş ve tonlama biçimi: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r>
        <w:rPr>
          <w:lang w:val="en-US"/>
        </w:rPr>
        <w:t>Anlamayı etkilemiyor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r>
        <w:rPr>
          <w:lang w:val="en-US"/>
        </w:rPr>
        <w:t>Anlamayı ara sıra etkliyor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r>
        <w:rPr>
          <w:lang w:val="en-US"/>
        </w:rPr>
        <w:t>Anlamayı önemli derecede etkiliyor</w:t>
      </w:r>
    </w:p>
    <w:p w:rsidR="00831BF9" w:rsidRDefault="00355B4F" w:rsidP="00334290">
      <w:pPr>
        <w:pStyle w:val="Listenabsatz"/>
        <w:numPr>
          <w:ilvl w:val="0"/>
          <w:numId w:val="4"/>
        </w:numPr>
        <w:spacing w:before="60" w:after="60"/>
        <w:rPr>
          <w:lang w:val="en-US"/>
        </w:rPr>
      </w:pPr>
      <w:r>
        <w:rPr>
          <w:lang w:val="en-US"/>
        </w:rPr>
        <w:t>Anlamayı hemen hemen olanaksız kılıyor</w:t>
      </w:r>
    </w:p>
    <w:p w:rsidR="00831BF9" w:rsidRDefault="00831BF9" w:rsidP="00334290">
      <w:pPr>
        <w:spacing w:before="60" w:after="60"/>
      </w:pPr>
    </w:p>
    <w:p w:rsidR="00831BF9" w:rsidRDefault="00831BF9" w:rsidP="00334290">
      <w:pPr>
        <w:spacing w:before="60" w:after="60"/>
        <w:rPr>
          <w:b/>
        </w:rPr>
      </w:pPr>
    </w:p>
    <w:p w:rsidR="00334290" w:rsidRDefault="00334290" w:rsidP="00334290">
      <w:pPr>
        <w:spacing w:before="60" w:after="60"/>
        <w:rPr>
          <w:b/>
        </w:rPr>
      </w:pPr>
    </w:p>
    <w:p w:rsidR="00831BF9" w:rsidRDefault="00831BF9">
      <w:pPr>
        <w:spacing w:before="60" w:after="60"/>
        <w:rPr>
          <w:b/>
        </w:rPr>
      </w:pPr>
    </w:p>
    <w:p w:rsidR="00831BF9" w:rsidRDefault="00355B4F" w:rsidP="00334290">
      <w:pPr>
        <w:spacing w:before="60" w:after="6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7455" cy="429260"/>
            <wp:effectExtent l="0" t="0" r="0" b="0"/>
            <wp:docPr id="4" name="Picture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LISUM</w:t>
      </w: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5917"/>
        <w:gridCol w:w="660"/>
        <w:gridCol w:w="518"/>
        <w:gridCol w:w="522"/>
        <w:gridCol w:w="1619"/>
      </w:tblGrid>
      <w:tr w:rsidR="00831BF9">
        <w:trPr>
          <w:trHeight w:val="341"/>
        </w:trPr>
        <w:tc>
          <w:tcPr>
            <w:tcW w:w="59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Kriterien</w:t>
            </w:r>
          </w:p>
          <w:p w:rsidR="00831BF9" w:rsidRDefault="00355B4F">
            <w:pPr>
              <w:spacing w:before="80" w:after="80"/>
            </w:pPr>
            <w:r>
              <w:t>Eine standardillustrierende Aufgabe muss</w:t>
            </w:r>
          </w:p>
        </w:tc>
        <w:tc>
          <w:tcPr>
            <w:tcW w:w="170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355B4F">
            <w:pPr>
              <w:spacing w:before="80" w:after="80"/>
              <w:rPr>
                <w:rStyle w:val="Funotenanker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Einschätzung</w:t>
            </w:r>
            <w:r>
              <w:rPr>
                <w:rStyle w:val="Funotenanker"/>
                <w:b/>
                <w:sz w:val="20"/>
                <w:szCs w:val="20"/>
              </w:rPr>
              <w:footnoteReference w:id="1"/>
            </w:r>
          </w:p>
        </w:tc>
        <w:tc>
          <w:tcPr>
            <w:tcW w:w="161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355B4F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Bemerkungen</w:t>
            </w:r>
          </w:p>
        </w:tc>
      </w:tr>
      <w:tr w:rsidR="00831BF9">
        <w:trPr>
          <w:trHeight w:val="341"/>
        </w:trPr>
        <w:tc>
          <w:tcPr>
            <w:tcW w:w="5917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831BF9">
            <w:pPr>
              <w:spacing w:before="80" w:after="80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355B4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355B4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355B4F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831BF9">
            <w:pPr>
              <w:spacing w:before="80" w:after="80"/>
            </w:pP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dem o. a. Standard entsprechen.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2" w:name="Kontrollkästchen2"/>
            <w:bookmarkStart w:id="3" w:name="__Fieldmark__435_1102507156"/>
            <w:bookmarkStart w:id="4" w:name="__Fieldmark__2835_1132739548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5" w:name="__Fieldmark__438_1102507156"/>
            <w:bookmarkStart w:id="6" w:name="__Fieldmark__2840_1132739548"/>
            <w:bookmarkEnd w:id="5"/>
            <w:bookmarkEnd w:id="6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7" w:name="__Fieldmark__440_1102507156"/>
            <w:bookmarkStart w:id="8" w:name="__Fieldmark__2845_1132739548"/>
            <w:bookmarkEnd w:id="7"/>
            <w:bookmarkEnd w:id="8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2851_11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9" w:name="Text1"/>
            <w:bookmarkStart w:id="10" w:name="__Fieldmark__2851_1132739548"/>
            <w:bookmarkEnd w:id="9"/>
            <w:bookmarkEnd w:id="10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einen Bezug zu den Themen und Inhalten herstellen.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11" w:name="__Fieldmark__450_1102507156"/>
            <w:bookmarkStart w:id="12" w:name="__Fieldmark__2857_1132739548"/>
            <w:bookmarkEnd w:id="11"/>
            <w:bookmarkEnd w:id="12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13" w:name="__Fieldmark__452_1102507156"/>
            <w:bookmarkStart w:id="14" w:name="__Fieldmark__2862_1132739548"/>
            <w:bookmarkEnd w:id="13"/>
            <w:bookmarkEnd w:id="14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15" w:name="__Fieldmark__454_1102507156"/>
            <w:bookmarkStart w:id="16" w:name="__Fieldmark__2867_1132739548"/>
            <w:bookmarkEnd w:id="15"/>
            <w:bookmarkEnd w:id="16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461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17" w:name="__Fieldmark__461_1102507156"/>
            <w:bookmarkStart w:id="18" w:name="__Fieldmark__461_110"/>
            <w:bookmarkEnd w:id="17"/>
            <w:bookmarkEnd w:id="18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stimmig zum Operator des Standards sein.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19" w:name="__Fieldmark__464_1102507156"/>
            <w:bookmarkStart w:id="20" w:name="__Fieldmark__2879_1132739548"/>
            <w:bookmarkEnd w:id="19"/>
            <w:bookmarkEnd w:id="20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21" w:name="__Fieldmark__466_1102507156"/>
            <w:bookmarkStart w:id="22" w:name="__Fieldmark__2884_1132739548"/>
            <w:bookmarkEnd w:id="21"/>
            <w:bookmarkEnd w:id="22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23" w:name="__Fieldmark__468_1102507156"/>
            <w:bookmarkStart w:id="24" w:name="__Fieldmark__2889_1132739548"/>
            <w:bookmarkEnd w:id="23"/>
            <w:bookmarkEnd w:id="24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475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25" w:name="__Fieldmark__475_1102507156"/>
            <w:bookmarkStart w:id="26" w:name="__Fieldmark__475_110"/>
            <w:bookmarkEnd w:id="25"/>
            <w:bookmarkEnd w:id="26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in der Materialauswahl quantitativ und qualitativ dem Standard entsprechen.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27" w:name="__Fieldmark__478_1102507156"/>
            <w:bookmarkStart w:id="28" w:name="__Fieldmark__2901_1132739548"/>
            <w:bookmarkEnd w:id="27"/>
            <w:bookmarkEnd w:id="28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29" w:name="__Fieldmark__480_1102507156"/>
            <w:bookmarkStart w:id="30" w:name="__Fieldmark__2906_1132739548"/>
            <w:bookmarkEnd w:id="29"/>
            <w:bookmarkEnd w:id="30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31" w:name="__Fieldmark__482_1102507156"/>
            <w:bookmarkStart w:id="32" w:name="__Fieldmark__2911_1132739548"/>
            <w:bookmarkEnd w:id="31"/>
            <w:bookmarkEnd w:id="32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489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33" w:name="__Fieldmark__489_1102507156"/>
            <w:bookmarkStart w:id="34" w:name="__Fieldmark__489_110"/>
            <w:bookmarkEnd w:id="33"/>
            <w:bookmarkEnd w:id="34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unabhängig von der Lebenssituation der Schülerinnen und Schüler (z. B Geschlecht, Herkunft) lösbar sein.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35" w:name="__Fieldmark__492_1102507156"/>
            <w:bookmarkStart w:id="36" w:name="__Fieldmark__2923_1132739548"/>
            <w:bookmarkEnd w:id="35"/>
            <w:bookmarkEnd w:id="36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37" w:name="__Fieldmark__494_1102507156"/>
            <w:bookmarkStart w:id="38" w:name="__Fieldmark__2928_1132739548"/>
            <w:bookmarkEnd w:id="37"/>
            <w:bookmarkEnd w:id="38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39" w:name="__Fieldmark__496_1102507156"/>
            <w:bookmarkStart w:id="40" w:name="__Fieldmark__2933_1132739548"/>
            <w:bookmarkEnd w:id="39"/>
            <w:bookmarkEnd w:id="40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503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41" w:name="__Fieldmark__503_1102507156"/>
            <w:bookmarkStart w:id="42" w:name="__Fieldmark__503_110"/>
            <w:bookmarkEnd w:id="41"/>
            <w:bookmarkEnd w:id="42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bezüglich der Leistungserwartung eindeutig formuliert sein.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43" w:name="__Fieldmark__506_1102507156"/>
            <w:bookmarkStart w:id="44" w:name="__Fieldmark__2945_1132739548"/>
            <w:bookmarkEnd w:id="43"/>
            <w:bookmarkEnd w:id="44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45" w:name="__Fieldmark__508_1102507156"/>
            <w:bookmarkStart w:id="46" w:name="__Fieldmark__2950_1132739548"/>
            <w:bookmarkEnd w:id="45"/>
            <w:bookmarkEnd w:id="46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47" w:name="__Fieldmark__510_1102507156"/>
            <w:bookmarkStart w:id="48" w:name="__Fieldmark__2955_1132739548"/>
            <w:bookmarkEnd w:id="47"/>
            <w:bookmarkEnd w:id="48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517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49" w:name="__Fieldmark__517_1102507156"/>
            <w:bookmarkStart w:id="50" w:name="__Fieldmark__517_110"/>
            <w:bookmarkEnd w:id="49"/>
            <w:bookmarkEnd w:id="50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sprachlich verständlich formuliert sein.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51" w:name="__Fieldmark__520_1102507156"/>
            <w:bookmarkStart w:id="52" w:name="__Fieldmark__2967_1132739548"/>
            <w:bookmarkEnd w:id="51"/>
            <w:bookmarkEnd w:id="52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53" w:name="__Fieldmark__522_1102507156"/>
            <w:bookmarkStart w:id="54" w:name="__Fieldmark__2972_1132739548"/>
            <w:bookmarkEnd w:id="53"/>
            <w:bookmarkEnd w:id="54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55" w:name="__Fieldmark__524_1102507156"/>
            <w:bookmarkStart w:id="56" w:name="__Fieldmark__2977_1132739548"/>
            <w:bookmarkEnd w:id="55"/>
            <w:bookmarkEnd w:id="56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531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57" w:name="__Fieldmark__531_1102507156"/>
            <w:bookmarkStart w:id="58" w:name="__Fieldmark__531_110"/>
            <w:bookmarkEnd w:id="57"/>
            <w:bookmarkEnd w:id="58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die Fachsprache standardbezogen berücksichtigen.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59" w:name="__Fieldmark__534_1102507156"/>
            <w:bookmarkStart w:id="60" w:name="__Fieldmark__2989_1132739548"/>
            <w:bookmarkEnd w:id="59"/>
            <w:bookmarkEnd w:id="60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61" w:name="__Fieldmark__536_1102507156"/>
            <w:bookmarkStart w:id="62" w:name="__Fieldmark__2994_1132739548"/>
            <w:bookmarkEnd w:id="61"/>
            <w:bookmarkEnd w:id="62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63" w:name="__Fieldmark__538_1102507156"/>
            <w:bookmarkStart w:id="64" w:name="__Fieldmark__2999_1132739548"/>
            <w:bookmarkEnd w:id="63"/>
            <w:bookmarkEnd w:id="64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545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65" w:name="__Fieldmark__545_1102507156"/>
            <w:bookmarkStart w:id="66" w:name="__Fieldmark__545_110"/>
            <w:bookmarkEnd w:id="65"/>
            <w:bookmarkEnd w:id="66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hinsichtlich Umfang, Abstraktionsgrad und Komplexität dem Standard entsprechen.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67" w:name="__Fieldmark__548_1102507156"/>
            <w:bookmarkStart w:id="68" w:name="__Fieldmark__3011_1132739548"/>
            <w:bookmarkEnd w:id="67"/>
            <w:bookmarkEnd w:id="68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69" w:name="__Fieldmark__550_1102507156"/>
            <w:bookmarkStart w:id="70" w:name="__Fieldmark__3016_1132739548"/>
            <w:bookmarkEnd w:id="69"/>
            <w:bookmarkEnd w:id="70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71" w:name="__Fieldmark__552_1102507156"/>
            <w:bookmarkStart w:id="72" w:name="__Fieldmark__3021_1132739548"/>
            <w:bookmarkEnd w:id="71"/>
            <w:bookmarkEnd w:id="72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559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73" w:name="__Fieldmark__559_1102507156"/>
            <w:bookmarkStart w:id="74" w:name="__Fieldmark__559_110"/>
            <w:bookmarkEnd w:id="73"/>
            <w:bookmarkEnd w:id="74"/>
            <w:r w:rsidR="00355B4F">
              <w:t>     </w:t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möglichst einen Bezug zur Lebenswelt/zum Interesse der Schülerinnen und Schüler herstellen.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75" w:name="__Fieldmark__562_1102507156"/>
            <w:bookmarkStart w:id="76" w:name="__Fieldmark__3033_1132739548"/>
            <w:bookmarkEnd w:id="75"/>
            <w:bookmarkEnd w:id="76"/>
            <w:r>
              <w:fldChar w:fldCharType="end"/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77" w:name="__Fieldmark__564_1102507156"/>
            <w:bookmarkStart w:id="78" w:name="__Fieldmark__3038_1132739548"/>
            <w:bookmarkEnd w:id="77"/>
            <w:bookmarkEnd w:id="78"/>
            <w:r>
              <w:fldChar w:fldCharType="end"/>
            </w:r>
          </w:p>
        </w:tc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B4F">
              <w:instrText>FORMCHECKBOX</w:instrText>
            </w:r>
            <w:r>
              <w:fldChar w:fldCharType="separate"/>
            </w:r>
            <w:bookmarkStart w:id="79" w:name="__Fieldmark__566_1102507156"/>
            <w:bookmarkStart w:id="80" w:name="__Fieldmark__3043_1132739548"/>
            <w:bookmarkEnd w:id="79"/>
            <w:bookmarkEnd w:id="80"/>
            <w:r>
              <w:fldChar w:fldCharType="end"/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573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81" w:name="__Fieldmark__573_1102507156"/>
            <w:bookmarkStart w:id="82" w:name="__Fieldmark__573_110"/>
            <w:bookmarkEnd w:id="81"/>
            <w:bookmarkEnd w:id="82"/>
            <w:r w:rsidR="00355B4F">
              <w:t>     </w:t>
            </w:r>
            <w:r>
              <w:fldChar w:fldCharType="end"/>
            </w:r>
          </w:p>
        </w:tc>
      </w:tr>
      <w:tr w:rsidR="00831BF9">
        <w:trPr>
          <w:trHeight w:val="1654"/>
        </w:trPr>
        <w:tc>
          <w:tcPr>
            <w:tcW w:w="923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spacing w:before="80" w:after="80"/>
              <w:rPr>
                <w:b/>
              </w:rPr>
            </w:pPr>
            <w:r>
              <w:rPr>
                <w:b/>
              </w:rPr>
              <w:t>Allgemeine Einschätzung:</w:t>
            </w:r>
          </w:p>
          <w:p w:rsidR="00831BF9" w:rsidRDefault="00355B4F">
            <w:pPr>
              <w:spacing w:before="80" w:after="80"/>
            </w:pPr>
            <w:r>
              <w:t>Aufgabe erfüllt die Qualitätskriterien für standardillustrierende Aufgaben</w:t>
            </w:r>
            <w:r>
              <w:tab/>
            </w:r>
            <w:r>
              <w:tab/>
            </w:r>
            <w:r w:rsidR="00F37A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37AFE">
              <w:fldChar w:fldCharType="separate"/>
            </w:r>
            <w:bookmarkStart w:id="83" w:name="__Fieldmark__579_1102507156"/>
            <w:bookmarkStart w:id="84" w:name="__Fieldmark__3058_1132739548"/>
            <w:bookmarkEnd w:id="83"/>
            <w:bookmarkEnd w:id="84"/>
            <w:r w:rsidR="00F37AFE">
              <w:fldChar w:fldCharType="end"/>
            </w:r>
          </w:p>
          <w:p w:rsidR="00831BF9" w:rsidRDefault="00355B4F">
            <w:pPr>
              <w:spacing w:before="80" w:after="80"/>
            </w:pPr>
            <w:r>
              <w:t>Aufgabe  kann als Material auf RLP-Online veröffentlicht werden</w:t>
            </w:r>
            <w:r>
              <w:tab/>
            </w:r>
            <w:r>
              <w:tab/>
            </w:r>
            <w:r>
              <w:tab/>
            </w:r>
            <w:r w:rsidR="00F37A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37AFE">
              <w:fldChar w:fldCharType="separate"/>
            </w:r>
            <w:bookmarkStart w:id="85" w:name="__Fieldmark__585_1102507156"/>
            <w:bookmarkStart w:id="86" w:name="__Fieldmark__3067_1132739548"/>
            <w:bookmarkEnd w:id="85"/>
            <w:bookmarkEnd w:id="86"/>
            <w:r w:rsidR="00F37AFE">
              <w:fldChar w:fldCharType="end"/>
            </w:r>
          </w:p>
          <w:p w:rsidR="00831BF9" w:rsidRDefault="00355B4F">
            <w:pPr>
              <w:spacing w:before="80" w:after="80"/>
            </w:pPr>
            <w:r>
              <w:t>Aufgabe erfüllt die Qualitätskriterien für eine Veröffentlichung nicht</w:t>
            </w:r>
            <w:r>
              <w:tab/>
            </w:r>
            <w:r>
              <w:tab/>
            </w:r>
            <w:r w:rsidR="00F37A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37AFE">
              <w:fldChar w:fldCharType="separate"/>
            </w:r>
            <w:bookmarkStart w:id="87" w:name="__Fieldmark__590_1102507156"/>
            <w:bookmarkStart w:id="88" w:name="__Fieldmark__3075_1132739548"/>
            <w:bookmarkEnd w:id="87"/>
            <w:bookmarkEnd w:id="88"/>
            <w:r w:rsidR="00F37AFE">
              <w:fldChar w:fldCharType="end"/>
            </w:r>
          </w:p>
          <w:p w:rsidR="00831BF9" w:rsidRDefault="00831BF9">
            <w:pPr>
              <w:spacing w:before="80" w:after="80"/>
            </w:pPr>
          </w:p>
          <w:p w:rsidR="00831BF9" w:rsidRDefault="00355B4F">
            <w:pPr>
              <w:spacing w:before="80" w:after="80"/>
            </w:pPr>
            <w:r>
              <w:br/>
            </w:r>
            <w:r w:rsidR="00F37AFE">
              <w:fldChar w:fldCharType="begin">
                <w:ffData>
                  <w:name w:val="__Fieldmark__598_1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37AFE">
              <w:fldChar w:fldCharType="separate"/>
            </w:r>
            <w:bookmarkStart w:id="89" w:name="__Fieldmark__598_1102507156"/>
            <w:bookmarkStart w:id="90" w:name="__Fieldmark__598_110"/>
            <w:bookmarkEnd w:id="89"/>
            <w:bookmarkEnd w:id="90"/>
            <w:r>
              <w:t>     </w:t>
            </w:r>
            <w:r w:rsidR="00F37AFE">
              <w:fldChar w:fldCharType="end"/>
            </w:r>
            <w:r>
              <w:tab/>
            </w:r>
            <w:r>
              <w:tab/>
            </w:r>
            <w:r w:rsidR="00F37AFE">
              <w:fldChar w:fldCharType="begin">
                <w:ffData>
                  <w:name w:val="__Fieldmark__3090_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F37AFE">
              <w:fldChar w:fldCharType="separate"/>
            </w:r>
            <w:bookmarkStart w:id="91" w:name="Text2"/>
            <w:bookmarkStart w:id="92" w:name="__Fieldmark__3090_1132739548"/>
            <w:bookmarkEnd w:id="91"/>
            <w:bookmarkEnd w:id="92"/>
            <w:r>
              <w:t>     </w:t>
            </w:r>
            <w:r w:rsidR="00F37AFE">
              <w:fldChar w:fldCharType="end"/>
            </w:r>
            <w:r>
              <w:br/>
              <w:t xml:space="preserve">Datum </w:t>
            </w:r>
            <w:r>
              <w:tab/>
              <w:t>Name</w:t>
            </w:r>
            <w:r>
              <w:tab/>
            </w:r>
            <w:r>
              <w:tab/>
            </w:r>
            <w:r>
              <w:tab/>
            </w:r>
            <w:r>
              <w:tab/>
              <w:t>Unterschrift</w:t>
            </w:r>
          </w:p>
          <w:p w:rsidR="00831BF9" w:rsidRDefault="00831BF9">
            <w:pPr>
              <w:spacing w:before="80" w:after="80"/>
            </w:pPr>
          </w:p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__Fieldmark__624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93" w:name="__Fieldmark__624_1102507156"/>
            <w:bookmarkStart w:id="94" w:name="__Fieldmark__624_110"/>
            <w:bookmarkEnd w:id="93"/>
            <w:bookmarkEnd w:id="94"/>
            <w:r w:rsidR="00355B4F">
              <w:t>     </w:t>
            </w:r>
            <w:r>
              <w:fldChar w:fldCharType="end"/>
            </w:r>
            <w:r w:rsidR="00355B4F">
              <w:tab/>
            </w:r>
            <w:r w:rsidR="00355B4F">
              <w:tab/>
            </w:r>
            <w:r>
              <w:fldChar w:fldCharType="begin">
                <w:ffData>
                  <w:name w:val="__Fieldmark__633_110"/>
                  <w:enabled/>
                  <w:calcOnExit w:val="0"/>
                  <w:textInput/>
                </w:ffData>
              </w:fldChar>
            </w:r>
            <w:r w:rsidR="00355B4F">
              <w:instrText>FORMTEXT</w:instrText>
            </w:r>
            <w:r>
              <w:fldChar w:fldCharType="separate"/>
            </w:r>
            <w:bookmarkStart w:id="95" w:name="__Fieldmark__633_1102507156"/>
            <w:bookmarkStart w:id="96" w:name="__Fieldmark__633_110"/>
            <w:bookmarkEnd w:id="95"/>
            <w:bookmarkEnd w:id="96"/>
            <w:r w:rsidR="00355B4F">
              <w:t>     </w:t>
            </w:r>
            <w:r>
              <w:fldChar w:fldCharType="end"/>
            </w:r>
            <w:r w:rsidR="00355B4F">
              <w:br/>
              <w:t xml:space="preserve">Datum </w:t>
            </w:r>
            <w:r w:rsidR="00355B4F">
              <w:tab/>
              <w:t>Name</w:t>
            </w:r>
            <w:r w:rsidR="00355B4F">
              <w:tab/>
            </w:r>
            <w:r w:rsidR="00355B4F">
              <w:tab/>
            </w:r>
            <w:r w:rsidR="00355B4F">
              <w:tab/>
            </w:r>
            <w:r w:rsidR="00355B4F">
              <w:tab/>
              <w:t xml:space="preserve">Unterschrift </w:t>
            </w:r>
          </w:p>
        </w:tc>
      </w:tr>
      <w:tr w:rsidR="00831BF9">
        <w:tc>
          <w:tcPr>
            <w:tcW w:w="923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spacing w:before="80" w:after="80"/>
              <w:rPr>
                <w:b/>
              </w:rPr>
            </w:pPr>
            <w:r>
              <w:rPr>
                <w:b/>
              </w:rPr>
              <w:t>Rechteprüfung</w:t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Rechtenachweise liegen vollständig vor</w:t>
            </w:r>
          </w:p>
        </w:tc>
        <w:tc>
          <w:tcPr>
            <w:tcW w:w="3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F37AFE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429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831BF9">
        <w:tc>
          <w:tcPr>
            <w:tcW w:w="59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>
            <w:pPr>
              <w:numPr>
                <w:ilvl w:val="0"/>
                <w:numId w:val="1"/>
              </w:numPr>
              <w:spacing w:before="80" w:after="80"/>
              <w:ind w:left="284"/>
            </w:pPr>
            <w:r>
              <w:t>Veröffentlichungslizenz des Materials</w:t>
            </w:r>
          </w:p>
        </w:tc>
        <w:tc>
          <w:tcPr>
            <w:tcW w:w="33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103" w:type="dxa"/>
            </w:tcMar>
          </w:tcPr>
          <w:p w:rsidR="00831BF9" w:rsidRDefault="00334290">
            <w:pPr>
              <w:spacing w:before="80" w:after="80"/>
            </w:pPr>
            <w:r>
              <w:t>CC BY 3.0 DE</w:t>
            </w:r>
          </w:p>
        </w:tc>
      </w:tr>
      <w:tr w:rsidR="00831BF9">
        <w:tc>
          <w:tcPr>
            <w:tcW w:w="9235" w:type="dxa"/>
            <w:gridSpan w:val="5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83" w:type="dxa"/>
            </w:tcMar>
          </w:tcPr>
          <w:p w:rsidR="00831BF9" w:rsidRDefault="00355B4F" w:rsidP="00334290">
            <w:pPr>
              <w:spacing w:before="80" w:after="80"/>
            </w:pPr>
            <w:r>
              <w:br/>
            </w:r>
            <w:r w:rsidR="00334290">
              <w:t>31.05.2016</w:t>
            </w:r>
            <w:r>
              <w:tab/>
            </w:r>
            <w:r w:rsidR="00334290">
              <w:t>Christin Schulz</w:t>
            </w:r>
            <w:r>
              <w:br/>
              <w:t xml:space="preserve">Datum </w:t>
            </w:r>
            <w:r>
              <w:tab/>
              <w:t>Name</w:t>
            </w:r>
            <w:r>
              <w:tab/>
            </w:r>
            <w:r>
              <w:tab/>
            </w:r>
            <w:r>
              <w:tab/>
              <w:t>Unterschrift</w:t>
            </w:r>
          </w:p>
        </w:tc>
      </w:tr>
    </w:tbl>
    <w:p w:rsidR="00831BF9" w:rsidRDefault="00831BF9"/>
    <w:sectPr w:rsidR="00831BF9" w:rsidSect="00831BF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F9" w:rsidRDefault="00831BF9" w:rsidP="00831BF9">
      <w:pPr>
        <w:spacing w:line="240" w:lineRule="auto"/>
      </w:pPr>
      <w:r>
        <w:separator/>
      </w:r>
    </w:p>
  </w:endnote>
  <w:endnote w:type="continuationSeparator" w:id="0">
    <w:p w:rsidR="00831BF9" w:rsidRDefault="00831BF9" w:rsidP="00831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F9" w:rsidRDefault="00355B4F">
    <w:pPr>
      <w:pStyle w:val="Fuzeile"/>
      <w:jc w:val="center"/>
    </w:pPr>
    <w:r>
      <w:tab/>
    </w:r>
    <w:r w:rsidR="00F37AFE">
      <w:fldChar w:fldCharType="begin"/>
    </w:r>
    <w:r>
      <w:instrText>PAGE</w:instrText>
    </w:r>
    <w:r w:rsidR="00F37AFE">
      <w:fldChar w:fldCharType="separate"/>
    </w:r>
    <w:r w:rsidR="00B949CF">
      <w:rPr>
        <w:noProof/>
      </w:rPr>
      <w:t>2</w:t>
    </w:r>
    <w:r w:rsidR="00F37AF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F9" w:rsidRDefault="00831BF9"/>
  </w:footnote>
  <w:footnote w:type="continuationSeparator" w:id="0">
    <w:p w:rsidR="00831BF9" w:rsidRDefault="00355B4F">
      <w:r>
        <w:continuationSeparator/>
      </w:r>
    </w:p>
  </w:footnote>
  <w:footnote w:id="1">
    <w:p w:rsidR="00831BF9" w:rsidRDefault="00355B4F">
      <w:pPr>
        <w:pStyle w:val="Funote"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t xml:space="preserve"> </w:t>
      </w:r>
      <w:r>
        <w:rPr>
          <w:b/>
        </w:rPr>
        <w:t>+</w:t>
      </w:r>
      <w:r>
        <w:t xml:space="preserve"> geeignet; </w:t>
      </w:r>
      <w:r>
        <w:rPr>
          <w:b/>
        </w:rPr>
        <w:t>o</w:t>
      </w:r>
      <w:r>
        <w:t xml:space="preserve"> Modifikationen nötig;</w:t>
      </w:r>
      <w:r>
        <w:rPr>
          <w:b/>
        </w:rPr>
        <w:t>-</w:t>
      </w:r>
      <w:r>
        <w:t xml:space="preserve"> nicht geeignet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F9" w:rsidRDefault="00831BF9">
    <w:pPr>
      <w:pStyle w:val="Kopfzeile"/>
      <w:pBdr>
        <w:top w:val="nil"/>
        <w:left w:val="nil"/>
        <w:bottom w:val="single" w:sz="12" w:space="1" w:color="808080"/>
        <w:right w:val="nil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6FF7"/>
    <w:multiLevelType w:val="multilevel"/>
    <w:tmpl w:val="32763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3AF8"/>
    <w:multiLevelType w:val="multilevel"/>
    <w:tmpl w:val="FB92D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4E17DC"/>
    <w:multiLevelType w:val="multilevel"/>
    <w:tmpl w:val="FFB6A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C38D5"/>
    <w:multiLevelType w:val="multilevel"/>
    <w:tmpl w:val="EBA85186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BC3ED3"/>
    <w:multiLevelType w:val="multilevel"/>
    <w:tmpl w:val="DD8013EA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BF9"/>
    <w:rsid w:val="00334290"/>
    <w:rsid w:val="00355B4F"/>
    <w:rsid w:val="00831BF9"/>
    <w:rsid w:val="00B949CF"/>
    <w:rsid w:val="00F3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uppressAutoHyphens/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lang w:eastAsia="ar-SA"/>
    </w:rPr>
  </w:style>
  <w:style w:type="character" w:styleId="Funotenzeichen">
    <w:name w:val="footnote reference"/>
    <w:rsid w:val="00831BF9"/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ListLabel1">
    <w:name w:val="ListLabel 1"/>
    <w:rsid w:val="00831BF9"/>
    <w:rPr>
      <w:rFonts w:eastAsia="Calibri" w:cs="Arial"/>
    </w:rPr>
  </w:style>
  <w:style w:type="character" w:customStyle="1" w:styleId="ListLabel2">
    <w:name w:val="ListLabel 2"/>
    <w:rsid w:val="00831BF9"/>
    <w:rPr>
      <w:rFonts w:cs="Courier New"/>
    </w:rPr>
  </w:style>
  <w:style w:type="character" w:customStyle="1" w:styleId="ListLabel3">
    <w:name w:val="ListLabel 3"/>
    <w:rsid w:val="00831BF9"/>
    <w:rPr>
      <w:rFonts w:eastAsia="Calibri" w:cs="Times New Roman"/>
    </w:rPr>
  </w:style>
  <w:style w:type="character" w:customStyle="1" w:styleId="ListLabel4">
    <w:name w:val="ListLabel 4"/>
    <w:rsid w:val="00831BF9"/>
    <w:rPr>
      <w:color w:val="00000A"/>
    </w:rPr>
  </w:style>
  <w:style w:type="character" w:customStyle="1" w:styleId="ListLabel5">
    <w:name w:val="ListLabel 5"/>
    <w:rsid w:val="00831BF9"/>
    <w:rPr>
      <w:rFonts w:eastAsia="Times New Roman" w:cs="Arial"/>
    </w:rPr>
  </w:style>
  <w:style w:type="character" w:customStyle="1" w:styleId="Funotenanker">
    <w:name w:val="Fußnotenanker"/>
    <w:rsid w:val="00831BF9"/>
    <w:rPr>
      <w:vertAlign w:val="superscript"/>
    </w:rPr>
  </w:style>
  <w:style w:type="character" w:customStyle="1" w:styleId="Endnotenanker">
    <w:name w:val="Endnotenanker"/>
    <w:rsid w:val="00831BF9"/>
    <w:rPr>
      <w:vertAlign w:val="superscript"/>
    </w:rPr>
  </w:style>
  <w:style w:type="character" w:styleId="Endnotenzeichen">
    <w:name w:val="endnote reference"/>
    <w:rsid w:val="00831BF9"/>
  </w:style>
  <w:style w:type="character" w:customStyle="1" w:styleId="ListLabel6">
    <w:name w:val="ListLabel 6"/>
    <w:rsid w:val="00831BF9"/>
    <w:rPr>
      <w:rFonts w:cs="Courier New"/>
      <w:color w:val="00000A"/>
    </w:rPr>
  </w:style>
  <w:style w:type="character" w:customStyle="1" w:styleId="ListLabel7">
    <w:name w:val="ListLabel 7"/>
    <w:rsid w:val="00831BF9"/>
    <w:rPr>
      <w:rFonts w:cs="Courier New"/>
    </w:rPr>
  </w:style>
  <w:style w:type="character" w:customStyle="1" w:styleId="ListLabel8">
    <w:name w:val="ListLabel 8"/>
    <w:rsid w:val="00831BF9"/>
    <w:rPr>
      <w:rFonts w:cs="Wingdings"/>
    </w:rPr>
  </w:style>
  <w:style w:type="character" w:customStyle="1" w:styleId="ListLabel9">
    <w:name w:val="ListLabel 9"/>
    <w:rsid w:val="00831BF9"/>
    <w:rPr>
      <w:rFonts w:cs="Symbol"/>
    </w:rPr>
  </w:style>
  <w:style w:type="character" w:customStyle="1" w:styleId="ListLabel10">
    <w:name w:val="ListLabel 10"/>
    <w:rsid w:val="00831BF9"/>
    <w:rPr>
      <w:rFonts w:cs="Arial"/>
    </w:rPr>
  </w:style>
  <w:style w:type="paragraph" w:customStyle="1" w:styleId="berschrift">
    <w:name w:val="Überschrift"/>
    <w:basedOn w:val="Standard"/>
    <w:next w:val="Textkrper"/>
    <w:rsid w:val="00831B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krper">
    <w:name w:val="Body Text"/>
    <w:basedOn w:val="Standard"/>
    <w:rsid w:val="00831BF9"/>
    <w:pPr>
      <w:spacing w:after="140" w:line="288" w:lineRule="auto"/>
    </w:pPr>
  </w:style>
  <w:style w:type="paragraph" w:styleId="Liste">
    <w:name w:val="List"/>
    <w:basedOn w:val="Textkrper"/>
    <w:rsid w:val="00831BF9"/>
    <w:rPr>
      <w:rFonts w:cs="Mangal"/>
    </w:rPr>
  </w:style>
  <w:style w:type="paragraph" w:styleId="Beschriftung">
    <w:name w:val="caption"/>
    <w:basedOn w:val="Standard"/>
    <w:rsid w:val="00831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831BF9"/>
    <w:pPr>
      <w:suppressLineNumbers/>
    </w:pPr>
    <w:rPr>
      <w:rFonts w:cs="Mangal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pacing w:after="120" w:line="240" w:lineRule="auto"/>
      <w:jc w:val="both"/>
    </w:pPr>
    <w:rPr>
      <w:rFonts w:ascii="Calibri" w:eastAsia="Times New Roman" w:hAnsi="Calibri"/>
      <w:bCs/>
      <w:sz w:val="20"/>
      <w:szCs w:val="20"/>
      <w:lang w:eastAsia="ar-SA"/>
    </w:rPr>
  </w:style>
  <w:style w:type="paragraph" w:customStyle="1" w:styleId="Funote">
    <w:name w:val="Fußnote"/>
    <w:basedOn w:val="Standard"/>
    <w:rsid w:val="00831BF9"/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EC8F-630D-49D5-BADD-3884AEF2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3736</Characters>
  <Application>Microsoft Office Word</Application>
  <DocSecurity>4</DocSecurity>
  <Lines>31</Lines>
  <Paragraphs>8</Paragraphs>
  <ScaleCrop>false</ScaleCrop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2016-04-21T12:54:00Z</cp:lastPrinted>
  <dcterms:created xsi:type="dcterms:W3CDTF">2016-06-24T08:30:00Z</dcterms:created>
  <dcterms:modified xsi:type="dcterms:W3CDTF">2016-06-24T08:30:00Z</dcterms:modified>
</cp:coreProperties>
</file>