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7429C3" w:rsidRPr="008119C5" w:rsidTr="00C16860">
        <w:tc>
          <w:tcPr>
            <w:tcW w:w="2802" w:type="dxa"/>
          </w:tcPr>
          <w:p w:rsidR="007429C3" w:rsidRPr="008119C5" w:rsidRDefault="007429C3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7429C3" w:rsidRPr="00202F49" w:rsidRDefault="007429C3" w:rsidP="007E5EA4">
            <w:pPr>
              <w:spacing w:before="200" w:after="200"/>
            </w:pPr>
            <w:r>
              <w:t>Chemie</w:t>
            </w:r>
          </w:p>
        </w:tc>
      </w:tr>
      <w:tr w:rsidR="007429C3" w:rsidRPr="008119C5" w:rsidTr="00C16860">
        <w:tc>
          <w:tcPr>
            <w:tcW w:w="2802" w:type="dxa"/>
          </w:tcPr>
          <w:p w:rsidR="007429C3" w:rsidRPr="008119C5" w:rsidRDefault="007429C3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7429C3" w:rsidRPr="008A1768" w:rsidRDefault="007429C3" w:rsidP="007E5EA4">
            <w:pPr>
              <w:spacing w:before="200" w:after="200"/>
            </w:pPr>
            <w:r w:rsidRPr="00983701">
              <w:t>Mit Fachwissen umgehen</w:t>
            </w:r>
          </w:p>
        </w:tc>
      </w:tr>
      <w:tr w:rsidR="007429C3" w:rsidRPr="008119C5" w:rsidTr="00C16860">
        <w:tc>
          <w:tcPr>
            <w:tcW w:w="2802" w:type="dxa"/>
          </w:tcPr>
          <w:p w:rsidR="007429C3" w:rsidRPr="008119C5" w:rsidRDefault="007429C3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7429C3" w:rsidRPr="008A1768" w:rsidRDefault="007429C3" w:rsidP="007E5EA4">
            <w:pPr>
              <w:tabs>
                <w:tab w:val="left" w:pos="1373"/>
              </w:tabs>
              <w:spacing w:before="200" w:after="200"/>
            </w:pPr>
            <w:r w:rsidRPr="0061377C">
              <w:t>Basiskonzept: Energie-Konzept</w:t>
            </w:r>
            <w:r>
              <w:t>, Energieumwandlungen</w:t>
            </w:r>
          </w:p>
        </w:tc>
      </w:tr>
      <w:tr w:rsidR="007429C3" w:rsidRPr="008119C5" w:rsidTr="00C16860">
        <w:tc>
          <w:tcPr>
            <w:tcW w:w="2802" w:type="dxa"/>
          </w:tcPr>
          <w:p w:rsidR="007429C3" w:rsidRPr="008119C5" w:rsidRDefault="007429C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7429C3" w:rsidRPr="008A1768" w:rsidRDefault="007429C3" w:rsidP="007E5EA4">
            <w:pPr>
              <w:tabs>
                <w:tab w:val="left" w:pos="1190"/>
              </w:tabs>
              <w:spacing w:before="200" w:after="200"/>
            </w:pPr>
            <w:r>
              <w:t>H</w:t>
            </w:r>
          </w:p>
        </w:tc>
      </w:tr>
      <w:tr w:rsidR="007429C3" w:rsidRPr="008119C5" w:rsidTr="00C16860">
        <w:tc>
          <w:tcPr>
            <w:tcW w:w="2802" w:type="dxa"/>
          </w:tcPr>
          <w:p w:rsidR="007429C3" w:rsidRDefault="007429C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429C3" w:rsidRPr="008A1768" w:rsidRDefault="007429C3" w:rsidP="007429C3">
            <w:pPr>
              <w:tabs>
                <w:tab w:val="left" w:pos="1190"/>
              </w:tabs>
              <w:spacing w:before="200" w:after="200"/>
            </w:pPr>
            <w:r w:rsidRPr="00E643D1">
              <w:t>Die Schülerinnen und Schüler können</w:t>
            </w:r>
            <w:r>
              <w:t xml:space="preserve"> energetische Ersche</w:t>
            </w:r>
            <w:r>
              <w:t>i</w:t>
            </w:r>
            <w:r>
              <w:t>nungen bei chemischen Reaktionen auf die Umwandlung eines Teils der in Stoffen gespeicherten Energie in andere Energi</w:t>
            </w:r>
            <w:r>
              <w:t>e</w:t>
            </w:r>
            <w:r>
              <w:t>formen zurückführen.</w:t>
            </w:r>
          </w:p>
        </w:tc>
      </w:tr>
      <w:tr w:rsidR="007429C3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7429C3" w:rsidRPr="008119C5" w:rsidRDefault="007429C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429C3" w:rsidRPr="00202F49" w:rsidRDefault="007429C3" w:rsidP="007E5EA4">
            <w:pPr>
              <w:tabs>
                <w:tab w:val="left" w:pos="1190"/>
              </w:tabs>
              <w:spacing w:before="200" w:after="200"/>
            </w:pPr>
            <w:r>
              <w:t xml:space="preserve">TF 9: </w:t>
            </w:r>
            <w:r w:rsidRPr="00FF7488">
              <w:t>Kohlenwasserstoffe – vom Campinggas zum Superbe</w:t>
            </w:r>
            <w:r w:rsidRPr="00FF7488">
              <w:t>n</w:t>
            </w:r>
            <w:r w:rsidRPr="00FF7488">
              <w:t>zin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C521EF" w:rsidP="00C521EF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FF7BDB" w:rsidRDefault="00C521EF" w:rsidP="00FF7BDB">
            <w:pPr>
              <w:pStyle w:val="Tabelle"/>
            </w:pPr>
            <w:r w:rsidRPr="00E643D1">
              <w:t>Die Schülerinnen und Schüler können</w:t>
            </w:r>
            <w:r>
              <w:t xml:space="preserve"> </w:t>
            </w:r>
            <w:r w:rsidRPr="007D509D">
              <w:t>Sachverhalte und A</w:t>
            </w:r>
            <w:r w:rsidRPr="007D509D">
              <w:t>b</w:t>
            </w:r>
            <w:r w:rsidRPr="007D509D">
              <w:t>läufe veranschaulichen, erklären und interpretieren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7429C3">
              <w:rPr>
                <w:b/>
              </w:rPr>
              <w:t xml:space="preserve">  </w:t>
            </w:r>
            <w:r w:rsidR="007429C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429C3" w:rsidP="00321743">
            <w:pPr>
              <w:spacing w:before="200" w:after="200"/>
            </w:pPr>
            <w:r>
              <w:t>Stoffumwandlung, Energieumwandlung, Fotosynthese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429C3" w:rsidRDefault="007429C3" w:rsidP="007429C3">
      <w:pPr>
        <w:spacing w:before="60" w:after="60"/>
        <w:rPr>
          <w:b/>
        </w:rPr>
      </w:pPr>
    </w:p>
    <w:p w:rsidR="007429C3" w:rsidRPr="00CC1F0B" w:rsidRDefault="007429C3" w:rsidP="007429C3">
      <w:pPr>
        <w:spacing w:before="60" w:after="60"/>
        <w:rPr>
          <w:b/>
        </w:rPr>
      </w:pPr>
      <w:r w:rsidRPr="00CC1F0B">
        <w:rPr>
          <w:b/>
        </w:rPr>
        <w:t>Energie geht nicht verloren</w:t>
      </w:r>
    </w:p>
    <w:p w:rsidR="007429C3" w:rsidRPr="00BC7C9F" w:rsidRDefault="007429C3" w:rsidP="007429C3">
      <w:pPr>
        <w:spacing w:before="60" w:after="60"/>
        <w:jc w:val="both"/>
      </w:pPr>
      <w:r w:rsidRPr="00BC7C9F">
        <w:t xml:space="preserve">Grüne Pflanzen können durch </w:t>
      </w:r>
      <w:r>
        <w:t>F</w:t>
      </w:r>
      <w:r w:rsidRPr="00BC7C9F">
        <w:t>otosynthese aus</w:t>
      </w:r>
      <w:r>
        <w:t xml:space="preserve"> den energiearmen Stoffen</w:t>
      </w:r>
      <w:r w:rsidRPr="00BC7C9F">
        <w:t xml:space="preserve"> </w:t>
      </w:r>
      <w:r w:rsidRPr="007429C3">
        <w:t>Kohlenstoffdioxid und Wasser</w:t>
      </w:r>
      <w:r w:rsidRPr="00BC7C9F">
        <w:t xml:space="preserve"> unter Einwirkung von Sonnenlicht </w:t>
      </w:r>
      <w:r>
        <w:t xml:space="preserve">energiereiche </w:t>
      </w:r>
      <w:r w:rsidRPr="00BC7C9F">
        <w:t>Kohlenhydrate aufbauen</w:t>
      </w:r>
      <w:r>
        <w:t>.</w:t>
      </w:r>
      <w:r w:rsidRPr="00BC7C9F">
        <w:t xml:space="preserve"> </w:t>
      </w:r>
      <w:r>
        <w:t>D</w:t>
      </w:r>
      <w:r w:rsidRPr="00BC7C9F">
        <w:t>ie</w:t>
      </w:r>
      <w:r>
        <w:t>se</w:t>
      </w:r>
      <w:r w:rsidRPr="00BC7C9F">
        <w:t xml:space="preserve"> Kohlenhydrate dienen </w:t>
      </w:r>
      <w:r>
        <w:t xml:space="preserve">den Pflanzen </w:t>
      </w:r>
      <w:r w:rsidRPr="00BC7C9F">
        <w:t xml:space="preserve">unter anderem als Gerüstsubstanzen und </w:t>
      </w:r>
      <w:r>
        <w:t xml:space="preserve">geben </w:t>
      </w:r>
      <w:r w:rsidRPr="00BC7C9F">
        <w:t>der Pflanze ihre Stabilität</w:t>
      </w:r>
      <w:r>
        <w:t>.</w:t>
      </w:r>
      <w:r w:rsidRPr="00BC7C9F">
        <w:t xml:space="preserve"> </w:t>
      </w:r>
      <w:r>
        <w:t>Außerdem entsteht bei der Fotosynthese der für alle atmenden Leb</w:t>
      </w:r>
      <w:r>
        <w:t>e</w:t>
      </w:r>
      <w:r>
        <w:t>wesen wichtige Sauerstoff.</w:t>
      </w:r>
    </w:p>
    <w:p w:rsidR="007429C3" w:rsidRDefault="007429C3" w:rsidP="007429C3">
      <w:pPr>
        <w:spacing w:before="60" w:after="60"/>
      </w:pPr>
      <w:r w:rsidRPr="00BC7C9F">
        <w:t>Bei der biochemischen Zersetzung von Pflanzenresten unter Sauerstoff</w:t>
      </w:r>
      <w:r>
        <w:t>-A</w:t>
      </w:r>
      <w:r w:rsidRPr="00BC7C9F">
        <w:t>usschluss entsteht Biogas</w:t>
      </w:r>
      <w:r>
        <w:t>, welches überwiegend aus Methan besteht.</w:t>
      </w:r>
      <w:r w:rsidR="007E5EA4">
        <w:t xml:space="preserve"> Der Energiegehalt von Methan ist geri</w:t>
      </w:r>
      <w:r w:rsidR="007E5EA4">
        <w:t>n</w:t>
      </w:r>
      <w:r w:rsidR="007E5EA4">
        <w:t>ger als der der Kohlenhydrate.</w:t>
      </w:r>
    </w:p>
    <w:p w:rsidR="007429C3" w:rsidRPr="00BC7C9F" w:rsidRDefault="007429C3" w:rsidP="007429C3">
      <w:pPr>
        <w:spacing w:before="60" w:after="60"/>
      </w:pPr>
      <w:r w:rsidRPr="00BC7C9F">
        <w:t xml:space="preserve">Biogas kann als Brennstoff zur Wärmegewinnung genutzt werden. Beim Verbrennen reagiert es mit Luftsauerstoff zu </w:t>
      </w:r>
      <w:r w:rsidRPr="007429C3">
        <w:t>Wasser und Kohlenstoffdioxid</w:t>
      </w:r>
      <w:r w:rsidRPr="00BC7C9F">
        <w:t>.</w:t>
      </w:r>
    </w:p>
    <w:p w:rsidR="007429C3" w:rsidRDefault="007429C3" w:rsidP="007429C3">
      <w:pPr>
        <w:spacing w:before="60" w:after="60"/>
      </w:pPr>
    </w:p>
    <w:p w:rsidR="007429C3" w:rsidRDefault="007429C3" w:rsidP="007429C3">
      <w:pPr>
        <w:spacing w:before="60" w:after="60"/>
        <w:rPr>
          <w:b/>
        </w:rPr>
      </w:pPr>
      <w:r w:rsidRPr="00CC1F0B">
        <w:rPr>
          <w:b/>
        </w:rPr>
        <w:t>Aufgabe:</w:t>
      </w:r>
    </w:p>
    <w:p w:rsidR="007429C3" w:rsidRPr="007429C3" w:rsidRDefault="007429C3" w:rsidP="007429C3">
      <w:pPr>
        <w:spacing w:before="60" w:after="60"/>
      </w:pPr>
      <w:r w:rsidRPr="007429C3">
        <w:t>Stelle den oben beschriebenen Kreisprozess in einer Übersicht dar.</w:t>
      </w:r>
      <w:r>
        <w:t xml:space="preserve"> </w:t>
      </w:r>
      <w:r w:rsidR="007E5EA4">
        <w:t>Kennzeichne energiere</w:t>
      </w:r>
      <w:r w:rsidR="007E5EA4">
        <w:t>i</w:t>
      </w:r>
      <w:r w:rsidR="007E5EA4">
        <w:t>che und energiearme Stoffe.</w:t>
      </w:r>
    </w:p>
    <w:p w:rsidR="00F5187C" w:rsidRDefault="007429C3" w:rsidP="007429C3">
      <w:pPr>
        <w:spacing w:before="60" w:after="60"/>
        <w:rPr>
          <w:b/>
        </w:rPr>
      </w:pPr>
      <w:r w:rsidRPr="00CC1F0B">
        <w:rPr>
          <w:rStyle w:val="Fett"/>
          <w:b w:val="0"/>
        </w:rPr>
        <w:t>Erkläre die Änderung des Energieinhalts der beteiligten Stoffe am oben beschriebenen Kreisprozess</w:t>
      </w:r>
      <w:r>
        <w:rPr>
          <w:rStyle w:val="Fett"/>
          <w:b w:val="0"/>
        </w:rPr>
        <w:t>.</w:t>
      </w: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B6393F" w:rsidRPr="00FF7BDB" w:rsidRDefault="00B6393F" w:rsidP="00B6393F"/>
    <w:p w:rsidR="00937B60" w:rsidRPr="00FF7BDB" w:rsidRDefault="006D084A" w:rsidP="00B6393F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1EF" w:rsidRPr="00FF7BDB">
        <w:t xml:space="preserve"> </w:t>
      </w:r>
      <w:r w:rsidR="00757DEA" w:rsidRPr="00FF7BDB">
        <w:t xml:space="preserve">LISUM </w:t>
      </w:r>
      <w:r w:rsidR="00937B60" w:rsidRPr="00FF7BDB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7E5EA4" w:rsidRPr="007429C3" w:rsidRDefault="007E5EA4" w:rsidP="007E5EA4">
      <w:pPr>
        <w:spacing w:before="60" w:after="60"/>
      </w:pPr>
      <w:r w:rsidRPr="007429C3">
        <w:t>Stelle den oben beschriebenen Kreisprozess in einer Übersicht dar.</w:t>
      </w:r>
      <w:r>
        <w:t xml:space="preserve"> Kennzeichne energiere</w:t>
      </w:r>
      <w:r>
        <w:t>i</w:t>
      </w:r>
      <w:r>
        <w:t>che und energiearme Stoffe.</w:t>
      </w:r>
    </w:p>
    <w:p w:rsidR="007E5EA4" w:rsidRDefault="00B93FD3" w:rsidP="007E5EA4">
      <w:pPr>
        <w:spacing w:before="60" w:after="60"/>
        <w:rPr>
          <w:rStyle w:val="Fett"/>
          <w:b w:val="0"/>
        </w:rPr>
      </w:pPr>
      <w:r>
        <w:rPr>
          <w:bCs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3682153</wp:posOffset>
            </wp:positionH>
            <wp:positionV relativeFrom="paragraph">
              <wp:posOffset>367665</wp:posOffset>
            </wp:positionV>
            <wp:extent cx="971550" cy="973667"/>
            <wp:effectExtent l="19050" t="0" r="0" b="0"/>
            <wp:wrapNone/>
            <wp:docPr id="5" name="Bild 1" descr="C:\Users\Siehr\AppData\Local\Microsoft\Windows\Temporary Internet Files\Content.IE5\WDFJVVXD\sonne-gel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hr\AppData\Local\Microsoft\Windows\Temporary Internet Files\Content.IE5\WDFJVVXD\sonne-gelb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EA4" w:rsidRPr="00CC1F0B">
        <w:rPr>
          <w:rStyle w:val="Fett"/>
          <w:b w:val="0"/>
        </w:rPr>
        <w:t>Erkläre die Änderung des Energieinhalts der beteiligten Stoffe am oben beschriebenen Kreisprozess</w:t>
      </w:r>
      <w:r w:rsidR="007E5EA4">
        <w:rPr>
          <w:rStyle w:val="Fett"/>
          <w:b w:val="0"/>
        </w:rPr>
        <w:t>.</w:t>
      </w:r>
    </w:p>
    <w:p w:rsidR="00B93FD3" w:rsidRDefault="007D10B8" w:rsidP="007E5EA4">
      <w:pPr>
        <w:spacing w:before="60" w:after="60"/>
        <w:rPr>
          <w:b/>
        </w:rPr>
      </w:pPr>
      <w:r>
        <w:rPr>
          <w:rStyle w:val="Fett"/>
          <w:b w:val="0"/>
        </w:rPr>
        <w:t>Zum Beispiel</w:t>
      </w:r>
      <w:r w:rsidR="00B93FD3">
        <w:rPr>
          <w:rStyle w:val="Fett"/>
          <w:b w:val="0"/>
        </w:rPr>
        <w:t>:</w:t>
      </w:r>
    </w:p>
    <w:p w:rsidR="00C2144F" w:rsidRDefault="00C2144F" w:rsidP="008A1768">
      <w:pPr>
        <w:jc w:val="center"/>
        <w:rPr>
          <w:b/>
          <w:sz w:val="28"/>
          <w:szCs w:val="28"/>
        </w:rPr>
      </w:pPr>
    </w:p>
    <w:p w:rsidR="007E5EA4" w:rsidRDefault="00D41FA0" w:rsidP="008A17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rect id="_x0000_s1030" style="position:absolute;left:0;text-align:left;margin-left:201.8pt;margin-top:319.7pt;width:69.95pt;height:24pt;z-index:251663360" stroked="f">
            <v:textbox>
              <w:txbxContent>
                <w:p w:rsidR="00B93FD3" w:rsidRDefault="00B93FD3" w:rsidP="00B93FD3">
                  <w:r>
                    <w:t>exotherm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de-DE"/>
        </w:rPr>
        <w:pict>
          <v:rect id="_x0000_s1031" style="position:absolute;left:0;text-align:left;margin-left:82.45pt;margin-top:86.15pt;width:92pt;height:24pt;z-index:251664384" stroked="f">
            <v:textbox>
              <w:txbxContent>
                <w:p w:rsidR="00B93FD3" w:rsidRDefault="00B93FD3" w:rsidP="00B93FD3">
                  <w:r>
                    <w:t>exotherm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de-DE"/>
        </w:rPr>
        <w:pict>
          <v:rect id="_x0000_s1029" style="position:absolute;left:0;text-align:left;margin-left:301.1pt;margin-top:80.8pt;width:92pt;height:24pt;z-index:251662336" stroked="f">
            <v:textbox>
              <w:txbxContent>
                <w:p w:rsidR="00B93FD3" w:rsidRDefault="00B93FD3">
                  <w:r>
                    <w:t>endotherm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2.45pt;margin-top:187.7pt;width:25.3pt;height:.65pt;flip:x;z-index:251660288" o:connectortype="straight" strokecolor="#c0504d [3205]">
            <v:stroke endarrow="block"/>
          </v:shape>
        </w:pict>
      </w:r>
      <w:r>
        <w:rPr>
          <w:b/>
          <w:noProof/>
          <w:sz w:val="28"/>
          <w:szCs w:val="28"/>
          <w:lang w:eastAsia="de-DE"/>
        </w:rPr>
        <w:pict>
          <v:shape id="_x0000_s1027" type="#_x0000_t32" style="position:absolute;left:0;text-align:left;margin-left:275.8pt;margin-top:187.7pt;width:25.3pt;height:.65pt;flip:x;z-index:251659264" o:connectortype="straight" strokecolor="#c0504d [3205]">
            <v:stroke endarrow="block"/>
          </v:shape>
        </w:pict>
      </w:r>
      <w:r>
        <w:rPr>
          <w:b/>
          <w:noProof/>
          <w:sz w:val="28"/>
          <w:szCs w:val="28"/>
          <w:lang w:eastAsia="de-DE"/>
        </w:rPr>
        <w:pict>
          <v:oval id="_x0000_s1026" style="position:absolute;left:0;text-align:left;margin-left:191.1pt;margin-top:147pt;width:84.7pt;height:82.7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3FD3" w:rsidRDefault="00B93FD3" w:rsidP="00B93FD3">
                  <w:pPr>
                    <w:jc w:val="center"/>
                  </w:pPr>
                </w:p>
                <w:p w:rsidR="00B93FD3" w:rsidRDefault="00B93FD3" w:rsidP="00B93FD3">
                  <w:pPr>
                    <w:jc w:val="center"/>
                  </w:pPr>
                  <w:r>
                    <w:t>Saue</w:t>
                  </w:r>
                  <w:r>
                    <w:t>r</w:t>
                  </w:r>
                  <w:r>
                    <w:t>stoff</w:t>
                  </w:r>
                </w:p>
              </w:txbxContent>
            </v:textbox>
          </v:oval>
        </w:pict>
      </w:r>
      <w:r w:rsidR="007E5EA4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486400" cy="3200400"/>
            <wp:effectExtent l="0" t="38100" r="0" b="99060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E5EA4" w:rsidRDefault="007E5EA4" w:rsidP="008A1768">
      <w:pPr>
        <w:jc w:val="center"/>
        <w:rPr>
          <w:b/>
          <w:sz w:val="28"/>
          <w:szCs w:val="28"/>
        </w:rPr>
      </w:pPr>
    </w:p>
    <w:p w:rsidR="00B93FD3" w:rsidRDefault="00B93FD3" w:rsidP="008A1768">
      <w:pPr>
        <w:jc w:val="center"/>
        <w:rPr>
          <w:b/>
          <w:sz w:val="28"/>
          <w:szCs w:val="28"/>
        </w:rPr>
      </w:pPr>
    </w:p>
    <w:p w:rsidR="00B93FD3" w:rsidRDefault="00B93FD3" w:rsidP="00B93FD3">
      <w:pPr>
        <w:spacing w:before="60" w:after="60"/>
        <w:jc w:val="both"/>
      </w:pPr>
      <w:r w:rsidRPr="00CC1F0B">
        <w:t xml:space="preserve">Der Vorgang der Fotosynthese verläuft unter Lichtenergieaufnahme. Er </w:t>
      </w:r>
      <w:r>
        <w:t>ist ein</w:t>
      </w:r>
      <w:r w:rsidRPr="00CC1F0B">
        <w:t xml:space="preserve"> endothermer Vorgang</w:t>
      </w:r>
      <w:r>
        <w:t>.</w:t>
      </w:r>
      <w:r w:rsidRPr="00CC1F0B">
        <w:t xml:space="preserve"> Der Energieinhalt der Kohlenhydrate ist höher als der Energieinhalt von Kohle</w:t>
      </w:r>
      <w:r w:rsidRPr="00CC1F0B">
        <w:t>n</w:t>
      </w:r>
      <w:r w:rsidRPr="00CC1F0B">
        <w:t xml:space="preserve">stoffdioxid und Wasser. Lichtenergie </w:t>
      </w:r>
      <w:r>
        <w:t>wird</w:t>
      </w:r>
      <w:r w:rsidRPr="00CC1F0B">
        <w:t xml:space="preserve"> in chemische Energie umgewandelt</w:t>
      </w:r>
      <w:r>
        <w:t>.</w:t>
      </w:r>
      <w:r w:rsidRPr="00CC1F0B">
        <w:t xml:space="preserve"> </w:t>
      </w:r>
    </w:p>
    <w:p w:rsidR="00B93FD3" w:rsidRPr="00CC1F0B" w:rsidRDefault="00B93FD3" w:rsidP="00B93FD3">
      <w:pPr>
        <w:spacing w:before="60" w:after="60"/>
        <w:jc w:val="both"/>
      </w:pPr>
      <w:r w:rsidRPr="00CC1F0B">
        <w:t xml:space="preserve">Im Biogas ist ein Teil der chemischen Energie der abgebauten Kohlenhydrate gespeichert. </w:t>
      </w:r>
    </w:p>
    <w:p w:rsidR="00B93FD3" w:rsidRPr="00CC1F0B" w:rsidRDefault="00B93FD3" w:rsidP="00B93FD3">
      <w:pPr>
        <w:spacing w:before="60" w:after="60"/>
        <w:jc w:val="both"/>
      </w:pPr>
      <w:r w:rsidRPr="00CC1F0B">
        <w:t xml:space="preserve">Die Verbrennung von Biogas </w:t>
      </w:r>
      <w:r>
        <w:t>ist eine</w:t>
      </w:r>
      <w:r w:rsidRPr="00CC1F0B">
        <w:t xml:space="preserve"> exotherme Reaktion</w:t>
      </w:r>
      <w:r>
        <w:t>,</w:t>
      </w:r>
      <w:r w:rsidRPr="00CC1F0B">
        <w:t xml:space="preserve"> da eine Energieabgabe erfolgt. Der Energieinhalt der Reaktionsprodukte Wasser und Kohlenstoffdioxid ist geringer als der des Biogases.</w:t>
      </w:r>
    </w:p>
    <w:p w:rsidR="00C2144F" w:rsidRDefault="00C2144F">
      <w:pPr>
        <w:rPr>
          <w:sz w:val="2"/>
          <w:szCs w:val="2"/>
        </w:rPr>
      </w:pPr>
    </w:p>
    <w:p w:rsidR="00C2144F" w:rsidRPr="00B6393F" w:rsidRDefault="00C2144F" w:rsidP="00C2144F"/>
    <w:p w:rsidR="00C2144F" w:rsidRPr="00B6393F" w:rsidRDefault="00C2144F" w:rsidP="00C2144F"/>
    <w:p w:rsidR="00B6393F" w:rsidRDefault="00B6393F" w:rsidP="00C2144F"/>
    <w:p w:rsidR="00B6393F" w:rsidRDefault="00B6393F" w:rsidP="00C2144F"/>
    <w:p w:rsidR="008119C5" w:rsidRPr="00B6393F" w:rsidRDefault="00B6393F" w:rsidP="00C2144F">
      <w:r w:rsidRPr="00B6393F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8119C5" w:rsidRPr="00B6393F" w:rsidSect="004851BE">
      <w:headerReference w:type="default" r:id="rId1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33" w:rsidRDefault="00360D33" w:rsidP="00837EC7">
      <w:pPr>
        <w:spacing w:line="240" w:lineRule="auto"/>
      </w:pPr>
      <w:r>
        <w:separator/>
      </w:r>
    </w:p>
  </w:endnote>
  <w:endnote w:type="continuationSeparator" w:id="0">
    <w:p w:rsidR="00360D33" w:rsidRDefault="00360D3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7E5EA4" w:rsidRDefault="007E5EA4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FF7BD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33" w:rsidRDefault="00360D33" w:rsidP="00837EC7">
      <w:pPr>
        <w:spacing w:line="240" w:lineRule="auto"/>
      </w:pPr>
      <w:r>
        <w:separator/>
      </w:r>
    </w:p>
  </w:footnote>
  <w:footnote w:type="continuationSeparator" w:id="0">
    <w:p w:rsidR="00360D33" w:rsidRDefault="00360D3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3F" w:rsidRPr="00142DFA" w:rsidRDefault="00B6393F" w:rsidP="00B6393F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  <w:p w:rsidR="007E5EA4" w:rsidRDefault="007E5EA4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E3F21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0D33"/>
    <w:rsid w:val="00363539"/>
    <w:rsid w:val="00381AB2"/>
    <w:rsid w:val="00393825"/>
    <w:rsid w:val="003F4234"/>
    <w:rsid w:val="0040115E"/>
    <w:rsid w:val="004072A0"/>
    <w:rsid w:val="00411347"/>
    <w:rsid w:val="00445672"/>
    <w:rsid w:val="0045370E"/>
    <w:rsid w:val="00467ABE"/>
    <w:rsid w:val="004851BE"/>
    <w:rsid w:val="00495AA9"/>
    <w:rsid w:val="0049671A"/>
    <w:rsid w:val="00496D76"/>
    <w:rsid w:val="004C485B"/>
    <w:rsid w:val="004C5D31"/>
    <w:rsid w:val="004E26FC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36031"/>
    <w:rsid w:val="007429C3"/>
    <w:rsid w:val="00757DEA"/>
    <w:rsid w:val="007621DD"/>
    <w:rsid w:val="007C04EA"/>
    <w:rsid w:val="007C1D1C"/>
    <w:rsid w:val="007C32D6"/>
    <w:rsid w:val="007C3E2C"/>
    <w:rsid w:val="007D10B8"/>
    <w:rsid w:val="007D6BA1"/>
    <w:rsid w:val="007E5EA4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E323F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6393F"/>
    <w:rsid w:val="00B93FD3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521EF"/>
    <w:rsid w:val="00C6552D"/>
    <w:rsid w:val="00C752F4"/>
    <w:rsid w:val="00CB3549"/>
    <w:rsid w:val="00D0707C"/>
    <w:rsid w:val="00D226DE"/>
    <w:rsid w:val="00D270BC"/>
    <w:rsid w:val="00D41BE0"/>
    <w:rsid w:val="00D41FA0"/>
    <w:rsid w:val="00DB2804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29C8"/>
    <w:rsid w:val="00F372D1"/>
    <w:rsid w:val="00F5187C"/>
    <w:rsid w:val="00F86862"/>
    <w:rsid w:val="00FA0BB9"/>
    <w:rsid w:val="00FF0764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uiPriority w:val="22"/>
    <w:qFormat/>
    <w:rsid w:val="007429C3"/>
    <w:rPr>
      <w:b/>
      <w:bCs/>
    </w:rPr>
  </w:style>
  <w:style w:type="paragraph" w:customStyle="1" w:styleId="Tabelle">
    <w:name w:val="Tabelle"/>
    <w:basedOn w:val="Standard"/>
    <w:qFormat/>
    <w:rsid w:val="00C521EF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0786C9-8DA6-4626-B3E3-12E981290BE9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B81B920F-E730-4682-80F2-435D19E504ED}">
      <dgm:prSet phldrT="[Text]"/>
      <dgm:spPr/>
      <dgm:t>
        <a:bodyPr/>
        <a:lstStyle/>
        <a:p>
          <a:r>
            <a:rPr lang="de-DE"/>
            <a:t>Kohlenstoffdioxid + Wasser (energiearm)</a:t>
          </a:r>
        </a:p>
      </dgm:t>
    </dgm:pt>
    <dgm:pt modelId="{F981D1B0-4F79-4B80-9A47-AE8A0C8A1BE1}" type="parTrans" cxnId="{21888A70-64D7-4C2A-94C6-08C3CB0C681E}">
      <dgm:prSet/>
      <dgm:spPr/>
      <dgm:t>
        <a:bodyPr/>
        <a:lstStyle/>
        <a:p>
          <a:endParaRPr lang="de-DE"/>
        </a:p>
      </dgm:t>
    </dgm:pt>
    <dgm:pt modelId="{09A9C467-9378-4656-BF75-933AD44F5F7C}" type="sibTrans" cxnId="{21888A70-64D7-4C2A-94C6-08C3CB0C681E}">
      <dgm:prSet/>
      <dgm:spPr/>
      <dgm:t>
        <a:bodyPr/>
        <a:lstStyle/>
        <a:p>
          <a:endParaRPr lang="de-DE"/>
        </a:p>
      </dgm:t>
    </dgm:pt>
    <dgm:pt modelId="{602BE6C0-EDBE-4EDA-9B67-F91397A14D86}">
      <dgm:prSet phldrT="[Text]"/>
      <dgm:spPr/>
      <dgm:t>
        <a:bodyPr/>
        <a:lstStyle/>
        <a:p>
          <a:r>
            <a:rPr lang="de-DE"/>
            <a:t>Biogas (energieärmer als KH)</a:t>
          </a:r>
        </a:p>
      </dgm:t>
    </dgm:pt>
    <dgm:pt modelId="{D3C15701-380E-4E02-AE8A-53DC4BD41091}" type="parTrans" cxnId="{24D0E4E1-022A-4D7F-B32F-288141106086}">
      <dgm:prSet/>
      <dgm:spPr/>
      <dgm:t>
        <a:bodyPr/>
        <a:lstStyle/>
        <a:p>
          <a:endParaRPr lang="de-DE"/>
        </a:p>
      </dgm:t>
    </dgm:pt>
    <dgm:pt modelId="{3D575732-4FF7-43D9-B167-59682E234F4A}" type="sibTrans" cxnId="{24D0E4E1-022A-4D7F-B32F-288141106086}">
      <dgm:prSet/>
      <dgm:spPr/>
      <dgm:t>
        <a:bodyPr/>
        <a:lstStyle/>
        <a:p>
          <a:endParaRPr lang="de-DE"/>
        </a:p>
      </dgm:t>
    </dgm:pt>
    <dgm:pt modelId="{BA2D8656-B34A-4738-AA69-8AD8A9DF5783}">
      <dgm:prSet phldrT="[Text]"/>
      <dgm:spPr/>
      <dgm:t>
        <a:bodyPr/>
        <a:lstStyle/>
        <a:p>
          <a:r>
            <a:rPr lang="de-DE"/>
            <a:t>Kohlenhydrate (energiereich)</a:t>
          </a:r>
        </a:p>
      </dgm:t>
    </dgm:pt>
    <dgm:pt modelId="{94BA1C14-B179-4E12-BF82-1E99F9FAC820}" type="parTrans" cxnId="{B85F0B3A-D8C9-4281-9BCE-A3E0C38E3D43}">
      <dgm:prSet/>
      <dgm:spPr/>
      <dgm:t>
        <a:bodyPr/>
        <a:lstStyle/>
        <a:p>
          <a:endParaRPr lang="de-DE"/>
        </a:p>
      </dgm:t>
    </dgm:pt>
    <dgm:pt modelId="{970AA9CC-9FEA-4B72-A90F-DE0ECB7869E9}" type="sibTrans" cxnId="{B85F0B3A-D8C9-4281-9BCE-A3E0C38E3D43}">
      <dgm:prSet/>
      <dgm:spPr/>
      <dgm:t>
        <a:bodyPr/>
        <a:lstStyle/>
        <a:p>
          <a:endParaRPr lang="de-DE"/>
        </a:p>
      </dgm:t>
    </dgm:pt>
    <dgm:pt modelId="{73027209-31B4-4C7A-89A4-D12965B9C27D}" type="pres">
      <dgm:prSet presAssocID="{3F0786C9-8DA6-4626-B3E3-12E981290BE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D8307172-16D4-41F4-9E52-EECFA74366A2}" type="pres">
      <dgm:prSet presAssocID="{B81B920F-E730-4682-80F2-435D19E504E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3B3EA2E-ABDE-472E-AEC8-405F79A31D19}" type="pres">
      <dgm:prSet presAssocID="{B81B920F-E730-4682-80F2-435D19E504ED}" presName="spNode" presStyleCnt="0"/>
      <dgm:spPr/>
    </dgm:pt>
    <dgm:pt modelId="{B60CF462-42B6-4B40-A606-9B7DEC3A710E}" type="pres">
      <dgm:prSet presAssocID="{09A9C467-9378-4656-BF75-933AD44F5F7C}" presName="sibTrans" presStyleLbl="sibTrans1D1" presStyleIdx="0" presStyleCnt="3"/>
      <dgm:spPr/>
      <dgm:t>
        <a:bodyPr/>
        <a:lstStyle/>
        <a:p>
          <a:endParaRPr lang="de-DE"/>
        </a:p>
      </dgm:t>
    </dgm:pt>
    <dgm:pt modelId="{29D2D95B-8E73-4C64-85E4-19B331D6768B}" type="pres">
      <dgm:prSet presAssocID="{BA2D8656-B34A-4738-AA69-8AD8A9DF5783}" presName="node" presStyleLbl="node1" presStyleIdx="1" presStyleCnt="3" custRadScaleRad="141435" custRadScaleInc="-2682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AE0DABC-EF7D-4F16-8B5F-7332A08D5CEB}" type="pres">
      <dgm:prSet presAssocID="{BA2D8656-B34A-4738-AA69-8AD8A9DF5783}" presName="spNode" presStyleCnt="0"/>
      <dgm:spPr/>
    </dgm:pt>
    <dgm:pt modelId="{925B428A-5185-4B70-BF36-3820E97F436B}" type="pres">
      <dgm:prSet presAssocID="{970AA9CC-9FEA-4B72-A90F-DE0ECB7869E9}" presName="sibTrans" presStyleLbl="sibTrans1D1" presStyleIdx="1" presStyleCnt="3"/>
      <dgm:spPr/>
      <dgm:t>
        <a:bodyPr/>
        <a:lstStyle/>
        <a:p>
          <a:endParaRPr lang="de-DE"/>
        </a:p>
      </dgm:t>
    </dgm:pt>
    <dgm:pt modelId="{5F3003FC-400C-4552-8D7A-B52C4DC7E931}" type="pres">
      <dgm:prSet presAssocID="{602BE6C0-EDBE-4EDA-9B67-F91397A14D86}" presName="node" presStyleLbl="node1" presStyleIdx="2" presStyleCnt="3" custRadScaleRad="131902" custRadScaleInc="2473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F30C056-4DA6-4A21-BAB0-9711B6D934AD}" type="pres">
      <dgm:prSet presAssocID="{602BE6C0-EDBE-4EDA-9B67-F91397A14D86}" presName="spNode" presStyleCnt="0"/>
      <dgm:spPr/>
    </dgm:pt>
    <dgm:pt modelId="{A163BC61-341F-4750-A27C-CBA77ACDB229}" type="pres">
      <dgm:prSet presAssocID="{3D575732-4FF7-43D9-B167-59682E234F4A}" presName="sibTrans" presStyleLbl="sibTrans1D1" presStyleIdx="2" presStyleCnt="3"/>
      <dgm:spPr/>
      <dgm:t>
        <a:bodyPr/>
        <a:lstStyle/>
        <a:p>
          <a:endParaRPr lang="de-DE"/>
        </a:p>
      </dgm:t>
    </dgm:pt>
  </dgm:ptLst>
  <dgm:cxnLst>
    <dgm:cxn modelId="{CE69DCD8-0488-486C-A1F7-C78FEABC29E4}" type="presOf" srcId="{B81B920F-E730-4682-80F2-435D19E504ED}" destId="{D8307172-16D4-41F4-9E52-EECFA74366A2}" srcOrd="0" destOrd="0" presId="urn:microsoft.com/office/officeart/2005/8/layout/cycle5"/>
    <dgm:cxn modelId="{795899C6-E30D-4582-A6B7-39AC9449B715}" type="presOf" srcId="{3D575732-4FF7-43D9-B167-59682E234F4A}" destId="{A163BC61-341F-4750-A27C-CBA77ACDB229}" srcOrd="0" destOrd="0" presId="urn:microsoft.com/office/officeart/2005/8/layout/cycle5"/>
    <dgm:cxn modelId="{B85F0B3A-D8C9-4281-9BCE-A3E0C38E3D43}" srcId="{3F0786C9-8DA6-4626-B3E3-12E981290BE9}" destId="{BA2D8656-B34A-4738-AA69-8AD8A9DF5783}" srcOrd="1" destOrd="0" parTransId="{94BA1C14-B179-4E12-BF82-1E99F9FAC820}" sibTransId="{970AA9CC-9FEA-4B72-A90F-DE0ECB7869E9}"/>
    <dgm:cxn modelId="{24D0E4E1-022A-4D7F-B32F-288141106086}" srcId="{3F0786C9-8DA6-4626-B3E3-12E981290BE9}" destId="{602BE6C0-EDBE-4EDA-9B67-F91397A14D86}" srcOrd="2" destOrd="0" parTransId="{D3C15701-380E-4E02-AE8A-53DC4BD41091}" sibTransId="{3D575732-4FF7-43D9-B167-59682E234F4A}"/>
    <dgm:cxn modelId="{8D5FAEE1-93BA-46F9-A7BA-090EB4BA0AE5}" type="presOf" srcId="{602BE6C0-EDBE-4EDA-9B67-F91397A14D86}" destId="{5F3003FC-400C-4552-8D7A-B52C4DC7E931}" srcOrd="0" destOrd="0" presId="urn:microsoft.com/office/officeart/2005/8/layout/cycle5"/>
    <dgm:cxn modelId="{9A784BB4-9129-4115-9A46-8C9DDB82D223}" type="presOf" srcId="{09A9C467-9378-4656-BF75-933AD44F5F7C}" destId="{B60CF462-42B6-4B40-A606-9B7DEC3A710E}" srcOrd="0" destOrd="0" presId="urn:microsoft.com/office/officeart/2005/8/layout/cycle5"/>
    <dgm:cxn modelId="{524D74D3-5571-46A3-A0EC-1C5AB29A4C9B}" type="presOf" srcId="{970AA9CC-9FEA-4B72-A90F-DE0ECB7869E9}" destId="{925B428A-5185-4B70-BF36-3820E97F436B}" srcOrd="0" destOrd="0" presId="urn:microsoft.com/office/officeart/2005/8/layout/cycle5"/>
    <dgm:cxn modelId="{55FB3964-BCD6-4FC6-B164-94CE1D89C74E}" type="presOf" srcId="{BA2D8656-B34A-4738-AA69-8AD8A9DF5783}" destId="{29D2D95B-8E73-4C64-85E4-19B331D6768B}" srcOrd="0" destOrd="0" presId="urn:microsoft.com/office/officeart/2005/8/layout/cycle5"/>
    <dgm:cxn modelId="{21888A70-64D7-4C2A-94C6-08C3CB0C681E}" srcId="{3F0786C9-8DA6-4626-B3E3-12E981290BE9}" destId="{B81B920F-E730-4682-80F2-435D19E504ED}" srcOrd="0" destOrd="0" parTransId="{F981D1B0-4F79-4B80-9A47-AE8A0C8A1BE1}" sibTransId="{09A9C467-9378-4656-BF75-933AD44F5F7C}"/>
    <dgm:cxn modelId="{1C7C7058-5701-4846-A361-DEF52223F60C}" type="presOf" srcId="{3F0786C9-8DA6-4626-B3E3-12E981290BE9}" destId="{73027209-31B4-4C7A-89A4-D12965B9C27D}" srcOrd="0" destOrd="0" presId="urn:microsoft.com/office/officeart/2005/8/layout/cycle5"/>
    <dgm:cxn modelId="{F7C8569E-32EC-4922-8C05-5C6D26085F32}" type="presParOf" srcId="{73027209-31B4-4C7A-89A4-D12965B9C27D}" destId="{D8307172-16D4-41F4-9E52-EECFA74366A2}" srcOrd="0" destOrd="0" presId="urn:microsoft.com/office/officeart/2005/8/layout/cycle5"/>
    <dgm:cxn modelId="{0379BDE5-C6D0-4E05-A7B1-38673109AF3E}" type="presParOf" srcId="{73027209-31B4-4C7A-89A4-D12965B9C27D}" destId="{53B3EA2E-ABDE-472E-AEC8-405F79A31D19}" srcOrd="1" destOrd="0" presId="urn:microsoft.com/office/officeart/2005/8/layout/cycle5"/>
    <dgm:cxn modelId="{EE5FA141-1BCC-477C-9E3E-1F423F42E6F4}" type="presParOf" srcId="{73027209-31B4-4C7A-89A4-D12965B9C27D}" destId="{B60CF462-42B6-4B40-A606-9B7DEC3A710E}" srcOrd="2" destOrd="0" presId="urn:microsoft.com/office/officeart/2005/8/layout/cycle5"/>
    <dgm:cxn modelId="{84B12126-1A51-47F8-A7EE-C305BDD5FEEC}" type="presParOf" srcId="{73027209-31B4-4C7A-89A4-D12965B9C27D}" destId="{29D2D95B-8E73-4C64-85E4-19B331D6768B}" srcOrd="3" destOrd="0" presId="urn:microsoft.com/office/officeart/2005/8/layout/cycle5"/>
    <dgm:cxn modelId="{23C5D418-279B-4560-B554-B4F046F72CA4}" type="presParOf" srcId="{73027209-31B4-4C7A-89A4-D12965B9C27D}" destId="{DAE0DABC-EF7D-4F16-8B5F-7332A08D5CEB}" srcOrd="4" destOrd="0" presId="urn:microsoft.com/office/officeart/2005/8/layout/cycle5"/>
    <dgm:cxn modelId="{7D99804F-6093-4803-A113-37E9F98D4EB9}" type="presParOf" srcId="{73027209-31B4-4C7A-89A4-D12965B9C27D}" destId="{925B428A-5185-4B70-BF36-3820E97F436B}" srcOrd="5" destOrd="0" presId="urn:microsoft.com/office/officeart/2005/8/layout/cycle5"/>
    <dgm:cxn modelId="{2F1E8E65-8B42-4B34-A76D-2C0C7D882B77}" type="presParOf" srcId="{73027209-31B4-4C7A-89A4-D12965B9C27D}" destId="{5F3003FC-400C-4552-8D7A-B52C4DC7E931}" srcOrd="6" destOrd="0" presId="urn:microsoft.com/office/officeart/2005/8/layout/cycle5"/>
    <dgm:cxn modelId="{9AB55A59-7A58-4BD2-ADD4-4094C53A1ADA}" type="presParOf" srcId="{73027209-31B4-4C7A-89A4-D12965B9C27D}" destId="{9F30C056-4DA6-4A21-BAB0-9711B6D934AD}" srcOrd="7" destOrd="0" presId="urn:microsoft.com/office/officeart/2005/8/layout/cycle5"/>
    <dgm:cxn modelId="{4F059F40-CF59-4C8F-BD8B-2FB11D2A8C61}" type="presParOf" srcId="{73027209-31B4-4C7A-89A4-D12965B9C27D}" destId="{A163BC61-341F-4750-A27C-CBA77ACDB229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307172-16D4-41F4-9E52-EECFA74366A2}">
      <dsp:nvSpPr>
        <dsp:cNvPr id="0" name=""/>
        <dsp:cNvSpPr/>
      </dsp:nvSpPr>
      <dsp:spPr>
        <a:xfrm>
          <a:off x="2009179" y="1093"/>
          <a:ext cx="1468040" cy="95422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Kohlenstoffdioxid + Wasser (energiearm)</a:t>
          </a:r>
        </a:p>
      </dsp:txBody>
      <dsp:txXfrm>
        <a:off x="2009179" y="1093"/>
        <a:ext cx="1468040" cy="954226"/>
      </dsp:txXfrm>
    </dsp:sp>
    <dsp:sp modelId="{B60CF462-42B6-4B40-A606-9B7DEC3A710E}">
      <dsp:nvSpPr>
        <dsp:cNvPr id="0" name=""/>
        <dsp:cNvSpPr/>
      </dsp:nvSpPr>
      <dsp:spPr>
        <a:xfrm>
          <a:off x="1998072" y="694359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1779555" y="105404"/>
              </a:moveTo>
              <a:arcTo wR="1272467" hR="1272467" stAng="17609093" swAng="287393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2D95B-8E73-4C64-85E4-19B331D6768B}">
      <dsp:nvSpPr>
        <dsp:cNvPr id="0" name=""/>
        <dsp:cNvSpPr/>
      </dsp:nvSpPr>
      <dsp:spPr>
        <a:xfrm>
          <a:off x="3708080" y="1867455"/>
          <a:ext cx="1468040" cy="95422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Kohlenhydrate (energiereich)</a:t>
          </a:r>
        </a:p>
      </dsp:txBody>
      <dsp:txXfrm>
        <a:off x="3708080" y="1867455"/>
        <a:ext cx="1468040" cy="954226"/>
      </dsp:txXfrm>
    </dsp:sp>
    <dsp:sp modelId="{925B428A-5185-4B70-BF36-3820E97F436B}">
      <dsp:nvSpPr>
        <dsp:cNvPr id="0" name=""/>
        <dsp:cNvSpPr/>
      </dsp:nvSpPr>
      <dsp:spPr>
        <a:xfrm>
          <a:off x="1437043" y="1436954"/>
          <a:ext cx="2752527" cy="2752527"/>
        </a:xfrm>
        <a:custGeom>
          <a:avLst/>
          <a:gdLst/>
          <a:ahLst/>
          <a:cxnLst/>
          <a:rect l="0" t="0" r="0" b="0"/>
          <a:pathLst>
            <a:path>
              <a:moveTo>
                <a:pt x="2640567" y="1919991"/>
              </a:moveTo>
              <a:arcTo wR="1376263" hR="1376263" stAng="1396241" swAng="804980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003FC-400C-4552-8D7A-B52C4DC7E931}">
      <dsp:nvSpPr>
        <dsp:cNvPr id="0" name=""/>
        <dsp:cNvSpPr/>
      </dsp:nvSpPr>
      <dsp:spPr>
        <a:xfrm>
          <a:off x="433054" y="1850528"/>
          <a:ext cx="1468040" cy="95422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Biogas (energieärmer als KH)</a:t>
          </a:r>
        </a:p>
      </dsp:txBody>
      <dsp:txXfrm>
        <a:off x="433054" y="1850528"/>
        <a:ext cx="1468040" cy="954226"/>
      </dsp:txXfrm>
    </dsp:sp>
    <dsp:sp modelId="{A163BC61-341F-4750-A27C-CBA77ACDB229}">
      <dsp:nvSpPr>
        <dsp:cNvPr id="0" name=""/>
        <dsp:cNvSpPr/>
      </dsp:nvSpPr>
      <dsp:spPr>
        <a:xfrm>
          <a:off x="1064558" y="668297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58066" y="892461"/>
              </a:moveTo>
              <a:arcTo wR="1272467" hR="1272467" stAng="11842546" swAng="26630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850A-CDDD-43D6-83D1-BA3DD47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2015-11-02T13:43:00Z</cp:lastPrinted>
  <dcterms:created xsi:type="dcterms:W3CDTF">2015-12-18T11:13:00Z</dcterms:created>
  <dcterms:modified xsi:type="dcterms:W3CDTF">2015-12-18T11:13:00Z</dcterms:modified>
</cp:coreProperties>
</file>