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D06AA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321743">
            <w:pPr>
              <w:spacing w:before="200" w:after="200"/>
            </w:pPr>
            <w:r>
              <w:t>Kommunikation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9924B0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052173">
            <w:pPr>
              <w:tabs>
                <w:tab w:val="left" w:pos="1373"/>
              </w:tabs>
              <w:spacing w:before="200" w:after="200"/>
            </w:pPr>
            <w:r>
              <w:t xml:space="preserve">Informationen weitergeben – </w:t>
            </w:r>
            <w:r w:rsidR="00052173">
              <w:t>Dokumentieren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BE7704">
            <w:pPr>
              <w:tabs>
                <w:tab w:val="left" w:pos="1190"/>
              </w:tabs>
              <w:spacing w:before="200" w:after="200"/>
            </w:pPr>
            <w:r>
              <w:t>E/</w:t>
            </w:r>
            <w:r w:rsidRPr="00C73929">
              <w:rPr>
                <w:u w:val="single"/>
              </w:rP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924B0" w:rsidP="00C73929">
            <w:pPr>
              <w:tabs>
                <w:tab w:val="left" w:pos="1190"/>
              </w:tabs>
              <w:spacing w:before="200" w:after="200"/>
            </w:pPr>
            <w:r>
              <w:t>Die Schülerinnen und Schüler</w:t>
            </w:r>
            <w:r w:rsidR="004318F5">
              <w:t xml:space="preserve"> können</w:t>
            </w:r>
            <w:r>
              <w:t xml:space="preserve"> </w:t>
            </w:r>
            <w:r w:rsidR="002865BC">
              <w:t>Untersuchungen selbs</w:t>
            </w:r>
            <w:r w:rsidR="002865BC">
              <w:t>t</w:t>
            </w:r>
            <w:r w:rsidR="002865BC">
              <w:t>ständig protokollieren.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0B7C08" w:rsidP="00C73929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</w:t>
            </w:r>
            <w:r w:rsidR="00C73929">
              <w:t>–</w:t>
            </w:r>
            <w:r>
              <w:t xml:space="preserve"> </w:t>
            </w:r>
            <w:r w:rsidR="00C73929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9E5A1B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9E5A1B" w:rsidP="009E5A1B">
            <w:pPr>
              <w:pStyle w:val="Tabelle"/>
              <w:spacing w:before="60" w:after="60"/>
            </w:pPr>
            <w:r>
              <w:t>Die Schülerinnen und Schüler können</w:t>
            </w:r>
            <w:r w:rsidRPr="007D509D">
              <w:t xml:space="preserve"> Zusammenfassungen, Protokolle unter Nutzung geeigneter Textmuster und </w:t>
            </w:r>
            <w:r w:rsidRPr="007D509D">
              <w:br/>
              <w:t>-bausteine schreiben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9E5A1B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9E5A1B">
              <w:rPr>
                <w:b/>
              </w:rPr>
              <w:t>:</w:t>
            </w:r>
            <w:r w:rsidR="000B7C08">
              <w:rPr>
                <w:b/>
              </w:rPr>
              <w:t xml:space="preserve"> </w:t>
            </w:r>
            <w:r w:rsidR="004318F5">
              <w:rPr>
                <w:b/>
              </w:rPr>
              <w:t xml:space="preserve"> </w:t>
            </w:r>
            <w:r w:rsidR="000B7C08">
              <w:rPr>
                <w:b/>
              </w:rPr>
              <w:t>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9E5A1B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9E5A1B" w:rsidP="00321743">
            <w:pPr>
              <w:spacing w:before="200" w:after="200"/>
            </w:pPr>
            <w:r>
              <w:t>Protokoll, Temperatur, Protokoll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66FF2" w:rsidRDefault="00066FF2" w:rsidP="00BF22FF">
      <w:pPr>
        <w:spacing w:before="60" w:after="60"/>
        <w:rPr>
          <w:b/>
          <w:sz w:val="24"/>
          <w:szCs w:val="24"/>
        </w:rPr>
      </w:pPr>
    </w:p>
    <w:p w:rsidR="00066FF2" w:rsidRPr="00F5187C" w:rsidRDefault="002865BC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Protokollieren</w:t>
      </w:r>
    </w:p>
    <w:p w:rsidR="002865BC" w:rsidRDefault="00066FF2" w:rsidP="00066FF2">
      <w:pPr>
        <w:spacing w:before="60" w:after="60"/>
        <w:jc w:val="both"/>
      </w:pPr>
      <w:r w:rsidRPr="00066FF2">
        <w:t xml:space="preserve">Bei der Reaktion von Salzsäure mit Natronlauge </w:t>
      </w:r>
      <w:r w:rsidR="002865BC">
        <w:t>wurde d</w:t>
      </w:r>
      <w:r>
        <w:t>ie Temperatur des Reaktionsgem</w:t>
      </w:r>
      <w:r>
        <w:t>i</w:t>
      </w:r>
      <w:r>
        <w:t>sches jeweils nach Zugabe von 5 ml Salzsäure in Natronlauge gemessen.</w:t>
      </w:r>
    </w:p>
    <w:p w:rsidR="002865BC" w:rsidRDefault="002865BC" w:rsidP="00066FF2">
      <w:pPr>
        <w:spacing w:before="60" w:after="60"/>
        <w:jc w:val="both"/>
      </w:pPr>
      <w:r>
        <w:t xml:space="preserve">Dabei wurden folgende </w:t>
      </w:r>
      <w:proofErr w:type="spellStart"/>
      <w:r>
        <w:t>Messergebnisse</w:t>
      </w:r>
      <w:proofErr w:type="spellEnd"/>
      <w:r>
        <w:t xml:space="preserve"> festgehalten:</w:t>
      </w:r>
    </w:p>
    <w:p w:rsidR="00066FF2" w:rsidRDefault="00066FF2" w:rsidP="00066FF2">
      <w:pPr>
        <w:spacing w:before="60" w:after="60"/>
        <w:jc w:val="both"/>
      </w:pPr>
      <w:r>
        <w:t xml:space="preserve"> </w:t>
      </w:r>
    </w:p>
    <w:tbl>
      <w:tblPr>
        <w:tblW w:w="0" w:type="auto"/>
        <w:tblLook w:val="04A0"/>
      </w:tblPr>
      <w:tblGrid>
        <w:gridCol w:w="4361"/>
        <w:gridCol w:w="4849"/>
      </w:tblGrid>
      <w:tr w:rsidR="00066FF2" w:rsidTr="00052173">
        <w:tc>
          <w:tcPr>
            <w:tcW w:w="4361" w:type="dxa"/>
          </w:tcPr>
          <w:p w:rsidR="00066FF2" w:rsidRDefault="00F13B95" w:rsidP="0083079B">
            <w:pPr>
              <w:spacing w:before="60" w:after="60"/>
            </w:pPr>
            <w:r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>
                  <wp:extent cx="2243455" cy="4135755"/>
                  <wp:effectExtent l="0" t="0" r="4445" b="0"/>
                  <wp:docPr id="2" name="Bild 2" descr="SAM_0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0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437" r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413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/>
            </w:tblPr>
            <w:tblGrid>
              <w:gridCol w:w="2187"/>
              <w:gridCol w:w="2187"/>
            </w:tblGrid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1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V</w:t>
                  </w:r>
                  <w:r w:rsidRPr="00130D6A">
                    <w:rPr>
                      <w:rFonts w:eastAsiaTheme="majorEastAsia" w:cstheme="majorBidi"/>
                      <w:b/>
                      <w:bCs/>
                      <w:vertAlign w:val="subscript"/>
                    </w:rPr>
                    <w:t>HCL</w:t>
                  </w:r>
                  <w:r w:rsidRPr="00130D6A">
                    <w:rPr>
                      <w:rFonts w:eastAsiaTheme="majorEastAsia" w:cstheme="majorBidi"/>
                      <w:b/>
                      <w:bCs/>
                    </w:rPr>
                    <w:t xml:space="preserve"> in ml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1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052173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ascii="Symbol" w:eastAsiaTheme="majorEastAsia" w:hAnsi="Symbol" w:cstheme="majorBidi"/>
                      <w:bCs/>
                    </w:rPr>
                    <w:t></w:t>
                  </w:r>
                  <w:r w:rsidR="001043C6" w:rsidRPr="00130D6A">
                    <w:rPr>
                      <w:rFonts w:eastAsiaTheme="majorEastAsia" w:cstheme="majorBidi"/>
                      <w:b/>
                      <w:bCs/>
                    </w:rPr>
                    <w:t xml:space="preserve"> in °C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20,5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21,6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10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22,7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15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23,4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20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24,2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25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24,7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30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25,2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35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25,8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40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26,2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45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26,4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50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26,7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55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26,3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60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26,1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65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25,8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70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C0C0" w:themeFill="text1" w:themeFillTint="3F"/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25,6</w:t>
                  </w:r>
                </w:p>
              </w:tc>
            </w:tr>
            <w:tr w:rsidR="001043C6" w:rsidTr="00130D6A"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Pr="00130D6A" w:rsidRDefault="001043C6" w:rsidP="00130D6A">
                  <w:pPr>
                    <w:spacing w:before="100" w:beforeAutospacing="1"/>
                    <w:jc w:val="center"/>
                    <w:rPr>
                      <w:rFonts w:eastAsiaTheme="majorEastAsia" w:cstheme="majorBidi"/>
                      <w:b/>
                      <w:bCs/>
                    </w:rPr>
                  </w:pPr>
                  <w:r w:rsidRPr="00130D6A">
                    <w:rPr>
                      <w:rFonts w:eastAsiaTheme="majorEastAsia" w:cstheme="majorBidi"/>
                      <w:b/>
                      <w:bCs/>
                    </w:rPr>
                    <w:t>75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1043C6" w:rsidRDefault="001043C6" w:rsidP="00130D6A">
                  <w:pPr>
                    <w:spacing w:before="100" w:beforeAutospacing="1"/>
                    <w:jc w:val="center"/>
                  </w:pPr>
                  <w:r>
                    <w:t>25,4</w:t>
                  </w:r>
                </w:p>
              </w:tc>
            </w:tr>
          </w:tbl>
          <w:p w:rsidR="00066FF2" w:rsidRDefault="00066FF2" w:rsidP="009E5A1B"/>
          <w:p w:rsidR="009E5A1B" w:rsidRDefault="009E5A1B" w:rsidP="009E5A1B"/>
          <w:p w:rsidR="009E5A1B" w:rsidRDefault="009E5A1B" w:rsidP="009E5A1B"/>
          <w:p w:rsidR="009E5A1B" w:rsidRDefault="009E5A1B" w:rsidP="009E5A1B">
            <w:pPr>
              <w:rPr>
                <w:sz w:val="16"/>
                <w:szCs w:val="16"/>
              </w:rPr>
            </w:pPr>
          </w:p>
          <w:p w:rsidR="009E5A1B" w:rsidRPr="009E5A1B" w:rsidRDefault="009E5A1B" w:rsidP="009E5A1B">
            <w:pPr>
              <w:rPr>
                <w:sz w:val="16"/>
                <w:szCs w:val="16"/>
              </w:rPr>
            </w:pPr>
            <w:r w:rsidRPr="009E5A1B">
              <w:rPr>
                <w:sz w:val="16"/>
                <w:szCs w:val="16"/>
              </w:rPr>
              <w:t>Foto: K. Fritsch</w:t>
            </w:r>
          </w:p>
        </w:tc>
      </w:tr>
    </w:tbl>
    <w:p w:rsidR="001043C6" w:rsidRDefault="001043C6" w:rsidP="00BF22FF">
      <w:pPr>
        <w:spacing w:before="60" w:after="60"/>
      </w:pPr>
    </w:p>
    <w:p w:rsidR="00052173" w:rsidRPr="00052173" w:rsidRDefault="00052173" w:rsidP="00297BFD">
      <w:pPr>
        <w:spacing w:before="60" w:after="60"/>
        <w:jc w:val="both"/>
        <w:rPr>
          <w:b/>
        </w:rPr>
      </w:pPr>
      <w:r w:rsidRPr="00052173">
        <w:rPr>
          <w:b/>
        </w:rPr>
        <w:t>Aufgabe:</w:t>
      </w:r>
    </w:p>
    <w:p w:rsidR="00066FF2" w:rsidRDefault="00052173" w:rsidP="00297BFD">
      <w:pPr>
        <w:spacing w:before="60" w:after="60"/>
        <w:jc w:val="both"/>
      </w:pPr>
      <w:r>
        <w:t>Vervollständige</w:t>
      </w:r>
      <w:r w:rsidR="001043C6">
        <w:t xml:space="preserve"> mithilfe der Abbildung zum Versuchsaufbau und den </w:t>
      </w:r>
      <w:proofErr w:type="spellStart"/>
      <w:r w:rsidR="001043C6">
        <w:t>Messergebnissen</w:t>
      </w:r>
      <w:proofErr w:type="spellEnd"/>
      <w:r w:rsidR="001043C6">
        <w:t xml:space="preserve"> </w:t>
      </w:r>
      <w:r>
        <w:t>das Protokoll.</w:t>
      </w:r>
    </w:p>
    <w:p w:rsidR="00052173" w:rsidRDefault="00E30454" w:rsidP="00052173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rect id="Rectangle 4" o:spid="_x0000_s1026" style="position:absolute;margin-left:-5.55pt;margin-top:13.8pt;width:455.3pt;height:110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">
            <v:textbox>
              <w:txbxContent>
                <w:p w:rsidR="00052173" w:rsidRDefault="00052173" w:rsidP="00052173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Protokoll</w:t>
                  </w:r>
                </w:p>
                <w:p w:rsidR="00052173" w:rsidRDefault="00052173" w:rsidP="00052173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 xml:space="preserve">Aufgabe: </w:t>
                  </w:r>
                </w:p>
                <w:p w:rsidR="00052173" w:rsidRDefault="009E5A1B" w:rsidP="00052173">
                  <w:r>
                    <w:t xml:space="preserve">Miss die Temperatur bei der Titration von Salzsäure mit Natronlauge gleicher </w:t>
                  </w:r>
                  <w:proofErr w:type="spellStart"/>
                  <w:r>
                    <w:t>Konzentra-tion</w:t>
                  </w:r>
                  <w:proofErr w:type="spellEnd"/>
                  <w:r>
                    <w:t xml:space="preserve"> jeweils nach Zugabe von 5 ml Salzsäure. Ermittle anschließend aus den </w:t>
                  </w:r>
                  <w:proofErr w:type="spellStart"/>
                  <w:r>
                    <w:t>Messerge</w:t>
                  </w:r>
                  <w:r>
                    <w:t>b</w:t>
                  </w:r>
                  <w:r>
                    <w:t>nissen</w:t>
                  </w:r>
                  <w:proofErr w:type="spellEnd"/>
                  <w:r>
                    <w:t xml:space="preserve"> den Äquivalenz-/Neutralpunkt.</w:t>
                  </w:r>
                </w:p>
                <w:p w:rsidR="00052173" w:rsidRDefault="00052173" w:rsidP="00052173">
                  <w:r>
                    <w:t>…….</w:t>
                  </w:r>
                </w:p>
              </w:txbxContent>
            </v:textbox>
          </v:rect>
        </w:pict>
      </w:r>
    </w:p>
    <w:p w:rsidR="00052173" w:rsidRDefault="00052173" w:rsidP="00052173">
      <w:pPr>
        <w:spacing w:before="60" w:after="60"/>
        <w:rPr>
          <w:b/>
        </w:rPr>
      </w:pPr>
    </w:p>
    <w:p w:rsidR="00052173" w:rsidRDefault="00052173" w:rsidP="00052173">
      <w:pPr>
        <w:spacing w:before="60" w:after="60"/>
        <w:jc w:val="both"/>
      </w:pPr>
      <w:r>
        <w:t xml:space="preserve">. </w:t>
      </w:r>
    </w:p>
    <w:p w:rsidR="00052173" w:rsidRPr="00066FF2" w:rsidRDefault="00052173" w:rsidP="00297BFD">
      <w:pPr>
        <w:spacing w:before="60" w:after="60"/>
        <w:jc w:val="both"/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052173" w:rsidRDefault="00052173" w:rsidP="004F3656">
      <w:pPr>
        <w:rPr>
          <w:noProof/>
          <w:lang w:eastAsia="de-DE"/>
        </w:rPr>
      </w:pPr>
    </w:p>
    <w:p w:rsidR="00052173" w:rsidRDefault="00052173" w:rsidP="004F3656">
      <w:pPr>
        <w:rPr>
          <w:noProof/>
          <w:lang w:eastAsia="de-DE"/>
        </w:rPr>
      </w:pPr>
    </w:p>
    <w:p w:rsidR="00052173" w:rsidRDefault="00052173" w:rsidP="004F3656">
      <w:pPr>
        <w:rPr>
          <w:noProof/>
          <w:lang w:eastAsia="de-DE"/>
        </w:rPr>
      </w:pPr>
    </w:p>
    <w:p w:rsidR="00BE0007" w:rsidRDefault="00BE0007" w:rsidP="00BE0007">
      <w:pPr>
        <w:rPr>
          <w:noProof/>
          <w:lang w:eastAsia="de-DE"/>
        </w:rPr>
      </w:pPr>
    </w:p>
    <w:p w:rsidR="00937B60" w:rsidRDefault="00F13B95" w:rsidP="00BE0007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6AA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97BFD" w:rsidRDefault="00297BFD" w:rsidP="00BF22FF">
      <w:pPr>
        <w:spacing w:before="60" w:after="60"/>
        <w:rPr>
          <w:b/>
        </w:rPr>
      </w:pPr>
    </w:p>
    <w:p w:rsidR="00297BFD" w:rsidRDefault="00297BFD" w:rsidP="00BF22FF">
      <w:pPr>
        <w:spacing w:before="60" w:after="60"/>
        <w:rPr>
          <w:b/>
        </w:rPr>
      </w:pPr>
      <w:r>
        <w:rPr>
          <w:b/>
        </w:rPr>
        <w:t xml:space="preserve">Aufgabe: </w:t>
      </w:r>
    </w:p>
    <w:p w:rsidR="00297BFD" w:rsidRDefault="00297BFD" w:rsidP="00297BFD">
      <w:pPr>
        <w:spacing w:before="60" w:after="60"/>
        <w:jc w:val="both"/>
      </w:pPr>
      <w:r>
        <w:t xml:space="preserve">Ermittle durch Temperaturmessung des Reaktionsverlaufs der Neutralisation von Salzsäure-Lösung mit Natronlauge den </w:t>
      </w:r>
      <w:proofErr w:type="spellStart"/>
      <w:r>
        <w:t>Äquivalenzpunkt</w:t>
      </w:r>
      <w:proofErr w:type="spellEnd"/>
      <w:r>
        <w:t xml:space="preserve">/Neutralpunkt. </w:t>
      </w:r>
    </w:p>
    <w:p w:rsidR="00297BFD" w:rsidRPr="00066FF2" w:rsidRDefault="00297BFD" w:rsidP="00297BFD">
      <w:pPr>
        <w:spacing w:before="60" w:after="60"/>
        <w:jc w:val="both"/>
      </w:pPr>
    </w:p>
    <w:tbl>
      <w:tblPr>
        <w:tblW w:w="0" w:type="auto"/>
        <w:tblLook w:val="04A0"/>
      </w:tblPr>
      <w:tblGrid>
        <w:gridCol w:w="2642"/>
        <w:gridCol w:w="2642"/>
      </w:tblGrid>
      <w:tr w:rsidR="00991051" w:rsidRPr="00991051" w:rsidTr="00991051">
        <w:trPr>
          <w:trHeight w:val="431"/>
        </w:trPr>
        <w:tc>
          <w:tcPr>
            <w:tcW w:w="2642" w:type="dxa"/>
          </w:tcPr>
          <w:p w:rsidR="00297BFD" w:rsidRPr="00991051" w:rsidRDefault="00297BFD" w:rsidP="00991051">
            <w:pPr>
              <w:spacing w:before="60" w:after="60"/>
              <w:rPr>
                <w:b/>
              </w:rPr>
            </w:pPr>
            <w:r w:rsidRPr="00991051">
              <w:rPr>
                <w:b/>
              </w:rPr>
              <w:t>Geräte:</w:t>
            </w:r>
          </w:p>
        </w:tc>
        <w:tc>
          <w:tcPr>
            <w:tcW w:w="2642" w:type="dxa"/>
          </w:tcPr>
          <w:p w:rsidR="00297BFD" w:rsidRPr="00991051" w:rsidRDefault="00297BFD" w:rsidP="00991051">
            <w:pPr>
              <w:spacing w:before="60" w:after="60"/>
              <w:rPr>
                <w:b/>
              </w:rPr>
            </w:pPr>
            <w:r w:rsidRPr="00991051">
              <w:rPr>
                <w:b/>
              </w:rPr>
              <w:t>Chemikalien:</w:t>
            </w:r>
          </w:p>
        </w:tc>
      </w:tr>
      <w:tr w:rsidR="00297BFD" w:rsidRPr="00991051" w:rsidTr="00991051">
        <w:trPr>
          <w:trHeight w:val="1889"/>
        </w:trPr>
        <w:tc>
          <w:tcPr>
            <w:tcW w:w="2642" w:type="dxa"/>
          </w:tcPr>
          <w:p w:rsidR="00297BFD" w:rsidRPr="00297BFD" w:rsidRDefault="00297BFD" w:rsidP="00991051">
            <w:pPr>
              <w:numPr>
                <w:ilvl w:val="0"/>
                <w:numId w:val="14"/>
              </w:numPr>
              <w:spacing w:before="60" w:after="60"/>
            </w:pPr>
            <w:r w:rsidRPr="00297BFD">
              <w:t>Bürette</w:t>
            </w:r>
          </w:p>
          <w:p w:rsidR="00297BFD" w:rsidRPr="00297BFD" w:rsidRDefault="00297BFD" w:rsidP="00991051">
            <w:pPr>
              <w:numPr>
                <w:ilvl w:val="0"/>
                <w:numId w:val="14"/>
              </w:numPr>
              <w:spacing w:before="60" w:after="60"/>
            </w:pPr>
            <w:r w:rsidRPr="00297BFD">
              <w:t>Stativ</w:t>
            </w:r>
          </w:p>
          <w:p w:rsidR="00297BFD" w:rsidRPr="00297BFD" w:rsidRDefault="00297BFD" w:rsidP="00991051">
            <w:pPr>
              <w:numPr>
                <w:ilvl w:val="0"/>
                <w:numId w:val="14"/>
              </w:numPr>
              <w:spacing w:before="60" w:after="60"/>
            </w:pPr>
            <w:r w:rsidRPr="00297BFD">
              <w:t>Stativklemme</w:t>
            </w:r>
          </w:p>
          <w:p w:rsidR="00297BFD" w:rsidRPr="00297BFD" w:rsidRDefault="00297BFD" w:rsidP="00991051">
            <w:pPr>
              <w:numPr>
                <w:ilvl w:val="0"/>
                <w:numId w:val="14"/>
              </w:numPr>
              <w:spacing w:before="60" w:after="60"/>
            </w:pPr>
            <w:r w:rsidRPr="00297BFD">
              <w:t>Thermometer</w:t>
            </w:r>
          </w:p>
          <w:p w:rsidR="00297BFD" w:rsidRPr="00991051" w:rsidRDefault="00297BFD" w:rsidP="00991051">
            <w:pPr>
              <w:numPr>
                <w:ilvl w:val="0"/>
                <w:numId w:val="14"/>
              </w:numPr>
              <w:spacing w:before="60" w:after="60"/>
              <w:rPr>
                <w:b/>
              </w:rPr>
            </w:pPr>
            <w:proofErr w:type="spellStart"/>
            <w:r w:rsidRPr="00297BFD">
              <w:t>Erlenmeyerkolben</w:t>
            </w:r>
            <w:proofErr w:type="spellEnd"/>
          </w:p>
        </w:tc>
        <w:tc>
          <w:tcPr>
            <w:tcW w:w="2642" w:type="dxa"/>
          </w:tcPr>
          <w:p w:rsidR="00297BFD" w:rsidRPr="00297BFD" w:rsidRDefault="00297BFD" w:rsidP="00991051">
            <w:pPr>
              <w:numPr>
                <w:ilvl w:val="0"/>
                <w:numId w:val="14"/>
              </w:numPr>
              <w:spacing w:before="60" w:after="60"/>
            </w:pPr>
            <w:r w:rsidRPr="00297BFD">
              <w:t>Salzsäure-Lösung</w:t>
            </w:r>
          </w:p>
          <w:p w:rsidR="00297BFD" w:rsidRPr="00991051" w:rsidRDefault="00297BFD" w:rsidP="00991051">
            <w:pPr>
              <w:numPr>
                <w:ilvl w:val="0"/>
                <w:numId w:val="14"/>
              </w:numPr>
              <w:spacing w:before="60" w:after="60"/>
              <w:rPr>
                <w:b/>
              </w:rPr>
            </w:pPr>
            <w:r w:rsidRPr="00297BFD">
              <w:t>Natronlauge</w:t>
            </w:r>
          </w:p>
        </w:tc>
      </w:tr>
    </w:tbl>
    <w:p w:rsidR="00297BFD" w:rsidRDefault="00297BFD" w:rsidP="00BF22FF">
      <w:pPr>
        <w:spacing w:before="60" w:after="60"/>
        <w:rPr>
          <w:b/>
        </w:rPr>
      </w:pPr>
    </w:p>
    <w:p w:rsidR="00297BFD" w:rsidRDefault="00297BFD" w:rsidP="00BF22FF">
      <w:pPr>
        <w:spacing w:before="60" w:after="60"/>
        <w:rPr>
          <w:b/>
        </w:rPr>
      </w:pPr>
      <w:r>
        <w:rPr>
          <w:b/>
        </w:rPr>
        <w:t>Durchführung:</w:t>
      </w:r>
    </w:p>
    <w:p w:rsidR="00297BFD" w:rsidRDefault="00297BFD" w:rsidP="005F2108">
      <w:pPr>
        <w:spacing w:before="60" w:after="60"/>
        <w:jc w:val="both"/>
      </w:pPr>
      <w:r w:rsidRPr="00066FF2">
        <w:t>Salzsäure</w:t>
      </w:r>
      <w:r w:rsidR="00EB7A2F">
        <w:t>-Lösung wird in 5 ml-Portionen</w:t>
      </w:r>
      <w:r w:rsidRPr="00066FF2">
        <w:t xml:space="preserve"> </w:t>
      </w:r>
      <w:r w:rsidR="00EB7A2F">
        <w:t>zu</w:t>
      </w:r>
      <w:r w:rsidRPr="00066FF2">
        <w:t xml:space="preserve"> Natronlauge</w:t>
      </w:r>
      <w:r w:rsidR="00EB7A2F">
        <w:t xml:space="preserve"> getropft. Di</w:t>
      </w:r>
      <w:r>
        <w:t>e Temperatur des Rea</w:t>
      </w:r>
      <w:r>
        <w:t>k</w:t>
      </w:r>
      <w:r>
        <w:t xml:space="preserve">tionsgemisches </w:t>
      </w:r>
      <w:r w:rsidR="004E4EFC">
        <w:t xml:space="preserve">wird </w:t>
      </w:r>
      <w:r>
        <w:t>jeweils nach Zugabe von 5 ml Salzsäure gemessen.</w:t>
      </w:r>
      <w:r w:rsidR="00EB7A2F">
        <w:t xml:space="preserve"> Die Messwerte werden in einer Wertetabelle notiert.</w:t>
      </w:r>
    </w:p>
    <w:p w:rsidR="005F2108" w:rsidRDefault="005F2108" w:rsidP="00297BFD">
      <w:pPr>
        <w:spacing w:before="60" w:after="60"/>
        <w:jc w:val="both"/>
      </w:pPr>
    </w:p>
    <w:tbl>
      <w:tblPr>
        <w:tblW w:w="0" w:type="auto"/>
        <w:tblLook w:val="04A0"/>
      </w:tblPr>
      <w:tblGrid>
        <w:gridCol w:w="3085"/>
        <w:gridCol w:w="6125"/>
      </w:tblGrid>
      <w:tr w:rsidR="00991051" w:rsidRPr="00991051" w:rsidTr="00991051">
        <w:tc>
          <w:tcPr>
            <w:tcW w:w="3085" w:type="dxa"/>
          </w:tcPr>
          <w:p w:rsidR="005F2108" w:rsidRPr="00991051" w:rsidRDefault="005F2108" w:rsidP="00991051">
            <w:pPr>
              <w:spacing w:before="60" w:after="60"/>
              <w:jc w:val="both"/>
              <w:rPr>
                <w:b/>
              </w:rPr>
            </w:pPr>
            <w:r w:rsidRPr="00991051">
              <w:rPr>
                <w:b/>
              </w:rPr>
              <w:t>Beobachtung:</w:t>
            </w:r>
          </w:p>
        </w:tc>
        <w:tc>
          <w:tcPr>
            <w:tcW w:w="6125" w:type="dxa"/>
          </w:tcPr>
          <w:p w:rsidR="005F2108" w:rsidRPr="00991051" w:rsidRDefault="005F2108" w:rsidP="00991051">
            <w:pPr>
              <w:spacing w:before="60" w:after="60"/>
              <w:jc w:val="both"/>
              <w:rPr>
                <w:b/>
              </w:rPr>
            </w:pPr>
            <w:r w:rsidRPr="00991051">
              <w:rPr>
                <w:b/>
              </w:rPr>
              <w:t>Auswertung:</w:t>
            </w:r>
          </w:p>
        </w:tc>
      </w:tr>
      <w:tr w:rsidR="00991051" w:rsidRPr="00B914AF" w:rsidTr="00991051">
        <w:trPr>
          <w:trHeight w:val="5612"/>
        </w:trPr>
        <w:tc>
          <w:tcPr>
            <w:tcW w:w="3085" w:type="dxa"/>
          </w:tcPr>
          <w:tbl>
            <w:tblPr>
              <w:tblpPr w:leftFromText="141" w:rightFromText="141" w:vertAnchor="text" w:horzAnchor="margin" w:tblpY="1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3"/>
              <w:gridCol w:w="1417"/>
            </w:tblGrid>
            <w:tr w:rsidR="005F2108" w:rsidTr="005F2108">
              <w:trPr>
                <w:trHeight w:val="308"/>
              </w:trPr>
              <w:tc>
                <w:tcPr>
                  <w:tcW w:w="1413" w:type="dxa"/>
                  <w:vAlign w:val="center"/>
                </w:tcPr>
                <w:p w:rsidR="005F2108" w:rsidRPr="005F2108" w:rsidRDefault="005F2108" w:rsidP="005F2108">
                  <w:pPr>
                    <w:spacing w:before="100" w:beforeAutospacing="1"/>
                    <w:jc w:val="center"/>
                    <w:rPr>
                      <w:b/>
                    </w:rPr>
                  </w:pPr>
                  <w:r w:rsidRPr="005F2108">
                    <w:rPr>
                      <w:b/>
                    </w:rPr>
                    <w:t>V</w:t>
                  </w:r>
                  <w:r w:rsidRPr="005F2108">
                    <w:rPr>
                      <w:b/>
                      <w:vertAlign w:val="subscript"/>
                    </w:rPr>
                    <w:t>HCL</w:t>
                  </w:r>
                  <w:r w:rsidRPr="005F2108">
                    <w:rPr>
                      <w:b/>
                    </w:rPr>
                    <w:t xml:space="preserve"> in ml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Pr="005F2108" w:rsidRDefault="005F2108" w:rsidP="005F2108">
                  <w:pPr>
                    <w:spacing w:before="100" w:beforeAutospacing="1"/>
                    <w:jc w:val="center"/>
                    <w:rPr>
                      <w:b/>
                    </w:rPr>
                  </w:pPr>
                  <w:r w:rsidRPr="005F2108">
                    <w:rPr>
                      <w:b/>
                    </w:rPr>
                    <w:sym w:font="Symbol" w:char="F06E"/>
                  </w:r>
                  <w:r w:rsidRPr="005F2108">
                    <w:rPr>
                      <w:b/>
                    </w:rPr>
                    <w:t xml:space="preserve"> in °C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20,5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21,6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22,7</w:t>
                  </w:r>
                </w:p>
              </w:tc>
            </w:tr>
            <w:tr w:rsidR="005F2108" w:rsidTr="005F2108">
              <w:trPr>
                <w:trHeight w:val="281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23,4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24,2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24,7</w:t>
                  </w:r>
                </w:p>
              </w:tc>
            </w:tr>
            <w:tr w:rsidR="005F2108" w:rsidTr="005F2108">
              <w:trPr>
                <w:trHeight w:val="281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25,2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35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25,8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40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26,2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45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26,4</w:t>
                  </w:r>
                </w:p>
              </w:tc>
            </w:tr>
            <w:tr w:rsidR="005F2108" w:rsidTr="005F2108">
              <w:trPr>
                <w:trHeight w:val="281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26,7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55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26,3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26,1</w:t>
                  </w:r>
                </w:p>
              </w:tc>
            </w:tr>
            <w:tr w:rsidR="005F2108" w:rsidTr="005F2108">
              <w:trPr>
                <w:trHeight w:val="294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65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25,8</w:t>
                  </w:r>
                </w:p>
              </w:tc>
            </w:tr>
            <w:tr w:rsidR="005F2108" w:rsidTr="005F2108">
              <w:trPr>
                <w:trHeight w:val="281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70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25,6</w:t>
                  </w:r>
                </w:p>
              </w:tc>
            </w:tr>
            <w:tr w:rsidR="005F2108" w:rsidTr="005F2108">
              <w:trPr>
                <w:trHeight w:val="308"/>
              </w:trPr>
              <w:tc>
                <w:tcPr>
                  <w:tcW w:w="1413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75</w:t>
                  </w:r>
                </w:p>
              </w:tc>
              <w:tc>
                <w:tcPr>
                  <w:tcW w:w="1417" w:type="dxa"/>
                  <w:vAlign w:val="center"/>
                </w:tcPr>
                <w:p w:rsidR="005F2108" w:rsidRDefault="005F2108" w:rsidP="005F2108">
                  <w:pPr>
                    <w:spacing w:before="100" w:beforeAutospacing="1"/>
                    <w:jc w:val="center"/>
                  </w:pPr>
                  <w:r>
                    <w:t>25,4</w:t>
                  </w:r>
                </w:p>
              </w:tc>
            </w:tr>
          </w:tbl>
          <w:p w:rsidR="005F2108" w:rsidRPr="00991051" w:rsidRDefault="005F2108" w:rsidP="00991051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6125" w:type="dxa"/>
          </w:tcPr>
          <w:p w:rsidR="005F2108" w:rsidRDefault="005F2108" w:rsidP="00991051">
            <w:pPr>
              <w:spacing w:before="240" w:after="60"/>
              <w:jc w:val="both"/>
            </w:pPr>
            <w:r>
              <w:t xml:space="preserve">Während der Zugabe von </w:t>
            </w:r>
            <w:r w:rsidR="004E4EFC">
              <w:t xml:space="preserve">50 ml </w:t>
            </w:r>
            <w:r>
              <w:t>Salzsäure-Lösung zur Na</w:t>
            </w:r>
            <w:r>
              <w:t>t</w:t>
            </w:r>
            <w:r>
              <w:t xml:space="preserve">ronlauge stieg die Temperatur des Reaktionsgemisches auf einen Maximalwert von </w:t>
            </w:r>
            <w:r w:rsidRPr="00991051">
              <w:sym w:font="Symbol" w:char="F06E"/>
            </w:r>
            <w:r>
              <w:t xml:space="preserve"> = 26,7°C.</w:t>
            </w:r>
            <w:r w:rsidR="004E4EFC">
              <w:t xml:space="preserve"> Daraus ist zu schließen, dass die Reaktion exotherm verläuft.</w:t>
            </w:r>
          </w:p>
          <w:p w:rsidR="005F2108" w:rsidRDefault="005F2108" w:rsidP="00991051">
            <w:pPr>
              <w:spacing w:before="60" w:after="60"/>
              <w:jc w:val="both"/>
            </w:pPr>
            <w:r>
              <w:t>Nach Zugabe von 5</w:t>
            </w:r>
            <w:r w:rsidR="004E4EFC">
              <w:t>5</w:t>
            </w:r>
            <w:r>
              <w:t xml:space="preserve"> ml Salzsäure-Lösung</w:t>
            </w:r>
            <w:r w:rsidR="004E4EFC">
              <w:t xml:space="preserve"> sinkt die Temp</w:t>
            </w:r>
            <w:r w:rsidR="004E4EFC">
              <w:t>e</w:t>
            </w:r>
            <w:r w:rsidR="004E4EFC">
              <w:t>ratur wieder. D</w:t>
            </w:r>
            <w:r>
              <w:t xml:space="preserve">emnach </w:t>
            </w:r>
            <w:r w:rsidR="004E4EFC">
              <w:t xml:space="preserve">ist </w:t>
            </w:r>
            <w:r>
              <w:t>die Neutralisation</w:t>
            </w:r>
            <w:r w:rsidR="004E4EFC">
              <w:t xml:space="preserve"> nach</w:t>
            </w:r>
            <w:r>
              <w:t xml:space="preserve"> </w:t>
            </w:r>
            <w:r w:rsidR="004E4EFC">
              <w:t xml:space="preserve">Zugabe von 50 ml Salzsäure-Lösung </w:t>
            </w:r>
            <w:r>
              <w:t xml:space="preserve">abgeschlossen. Der </w:t>
            </w:r>
            <w:proofErr w:type="spellStart"/>
            <w:r>
              <w:t>Äquivalenzpunkt</w:t>
            </w:r>
            <w:proofErr w:type="spellEnd"/>
            <w:r>
              <w:t xml:space="preserve"> ist erreicht.</w:t>
            </w:r>
          </w:p>
          <w:p w:rsidR="004E4EFC" w:rsidRDefault="004E4EFC" w:rsidP="00991051">
            <w:pPr>
              <w:jc w:val="center"/>
            </w:pPr>
            <w:r w:rsidRPr="004E4EFC">
              <w:t>Na</w:t>
            </w:r>
            <w:r w:rsidRPr="00991051">
              <w:rPr>
                <w:vertAlign w:val="superscript"/>
              </w:rPr>
              <w:t>+</w:t>
            </w:r>
            <w:r w:rsidRPr="004E4EFC">
              <w:t>(</w:t>
            </w:r>
            <w:proofErr w:type="spellStart"/>
            <w:r w:rsidRPr="004E4EFC">
              <w:t>aq</w:t>
            </w:r>
            <w:proofErr w:type="spellEnd"/>
            <w:r w:rsidRPr="004E4EFC">
              <w:t>)  +  OH</w:t>
            </w:r>
            <w:r w:rsidRPr="00991051">
              <w:rPr>
                <w:vertAlign w:val="superscript"/>
              </w:rPr>
              <w:t>-</w:t>
            </w:r>
            <w:r w:rsidRPr="004E4EFC">
              <w:t>(</w:t>
            </w:r>
            <w:proofErr w:type="spellStart"/>
            <w:r w:rsidRPr="004E4EFC">
              <w:t>aq</w:t>
            </w:r>
            <w:proofErr w:type="spellEnd"/>
            <w:r w:rsidRPr="004E4EFC">
              <w:t>)  +  H</w:t>
            </w:r>
            <w:r w:rsidRPr="00991051">
              <w:rPr>
                <w:vertAlign w:val="subscript"/>
              </w:rPr>
              <w:t>3</w:t>
            </w:r>
            <w:r w:rsidRPr="004E4EFC">
              <w:t>O</w:t>
            </w:r>
            <w:r w:rsidRPr="00991051">
              <w:rPr>
                <w:vertAlign w:val="superscript"/>
              </w:rPr>
              <w:t>+</w:t>
            </w:r>
            <w:r w:rsidRPr="004E4EFC">
              <w:t>(</w:t>
            </w:r>
            <w:proofErr w:type="spellStart"/>
            <w:r w:rsidRPr="004E4EFC">
              <w:t>aq</w:t>
            </w:r>
            <w:proofErr w:type="spellEnd"/>
            <w:r w:rsidRPr="004E4EFC">
              <w:t>)  +  Cl</w:t>
            </w:r>
            <w:r w:rsidRPr="00991051">
              <w:rPr>
                <w:vertAlign w:val="superscript"/>
              </w:rPr>
              <w:t>-</w:t>
            </w:r>
            <w:r w:rsidRPr="004E4EFC">
              <w:t>(</w:t>
            </w:r>
            <w:proofErr w:type="spellStart"/>
            <w:r w:rsidRPr="004E4EFC">
              <w:t>aq</w:t>
            </w:r>
            <w:proofErr w:type="spellEnd"/>
            <w:r w:rsidRPr="004E4EFC">
              <w:t xml:space="preserve">)  </w:t>
            </w:r>
            <w:r w:rsidRPr="00991051">
              <w:sym w:font="Wingdings" w:char="F0E0"/>
            </w:r>
            <w:r w:rsidRPr="004E4EFC">
              <w:t xml:space="preserve">  </w:t>
            </w:r>
          </w:p>
          <w:p w:rsidR="004E4EFC" w:rsidRPr="00991051" w:rsidRDefault="004E4EFC" w:rsidP="00991051">
            <w:pPr>
              <w:jc w:val="center"/>
              <w:rPr>
                <w:lang w:val="en-US"/>
              </w:rPr>
            </w:pPr>
            <w:r w:rsidRPr="00991051">
              <w:rPr>
                <w:lang w:val="en-US"/>
              </w:rPr>
              <w:t>Na</w:t>
            </w:r>
            <w:r w:rsidRPr="00991051">
              <w:rPr>
                <w:vertAlign w:val="superscript"/>
                <w:lang w:val="en-US"/>
              </w:rPr>
              <w:t>+</w:t>
            </w:r>
            <w:r w:rsidRPr="00991051">
              <w:rPr>
                <w:lang w:val="en-US"/>
              </w:rPr>
              <w:t>(</w:t>
            </w:r>
            <w:proofErr w:type="spellStart"/>
            <w:r w:rsidRPr="00991051">
              <w:rPr>
                <w:lang w:val="en-US"/>
              </w:rPr>
              <w:t>aq</w:t>
            </w:r>
            <w:proofErr w:type="spellEnd"/>
            <w:r w:rsidRPr="00991051">
              <w:rPr>
                <w:lang w:val="en-US"/>
              </w:rPr>
              <w:t xml:space="preserve">)  +  </w:t>
            </w:r>
            <w:proofErr w:type="spellStart"/>
            <w:r w:rsidRPr="00991051">
              <w:rPr>
                <w:lang w:val="en-US"/>
              </w:rPr>
              <w:t>Cl</w:t>
            </w:r>
            <w:proofErr w:type="spellEnd"/>
            <w:r w:rsidRPr="00991051">
              <w:rPr>
                <w:vertAlign w:val="superscript"/>
                <w:lang w:val="en-US"/>
              </w:rPr>
              <w:t>-</w:t>
            </w:r>
            <w:r w:rsidRPr="00991051">
              <w:rPr>
                <w:lang w:val="en-US"/>
              </w:rPr>
              <w:t>(</w:t>
            </w:r>
            <w:proofErr w:type="spellStart"/>
            <w:r w:rsidRPr="00991051">
              <w:rPr>
                <w:lang w:val="en-US"/>
              </w:rPr>
              <w:t>aq</w:t>
            </w:r>
            <w:proofErr w:type="spellEnd"/>
            <w:r w:rsidRPr="00991051">
              <w:rPr>
                <w:lang w:val="en-US"/>
              </w:rPr>
              <w:t>)  +  2 H</w:t>
            </w:r>
            <w:r w:rsidRPr="00991051">
              <w:rPr>
                <w:vertAlign w:val="subscript"/>
                <w:lang w:val="en-US"/>
              </w:rPr>
              <w:t>2</w:t>
            </w:r>
            <w:r w:rsidRPr="00991051">
              <w:rPr>
                <w:lang w:val="en-US"/>
              </w:rPr>
              <w:t>O(l)</w:t>
            </w:r>
          </w:p>
          <w:p w:rsidR="005F2108" w:rsidRPr="00991051" w:rsidRDefault="005F2108" w:rsidP="00991051">
            <w:pPr>
              <w:spacing w:before="60" w:after="60"/>
              <w:jc w:val="both"/>
              <w:rPr>
                <w:b/>
                <w:lang w:val="en-US"/>
              </w:rPr>
            </w:pPr>
          </w:p>
        </w:tc>
      </w:tr>
    </w:tbl>
    <w:p w:rsidR="005F2108" w:rsidRPr="004E4EFC" w:rsidRDefault="005F2108" w:rsidP="00297BFD">
      <w:pPr>
        <w:spacing w:before="60" w:after="60"/>
        <w:jc w:val="both"/>
        <w:rPr>
          <w:b/>
          <w:lang w:val="en-US"/>
        </w:rPr>
      </w:pPr>
    </w:p>
    <w:p w:rsidR="00297BFD" w:rsidRPr="004E4EFC" w:rsidRDefault="00297BFD" w:rsidP="00BF22FF">
      <w:pPr>
        <w:spacing w:before="60" w:after="60"/>
        <w:rPr>
          <w:b/>
          <w:lang w:val="en-US"/>
        </w:rPr>
      </w:pPr>
    </w:p>
    <w:p w:rsidR="00297BFD" w:rsidRPr="004E4EFC" w:rsidRDefault="00297BFD" w:rsidP="00BF22FF">
      <w:pPr>
        <w:spacing w:before="60" w:after="60"/>
        <w:rPr>
          <w:b/>
          <w:lang w:val="en-US"/>
        </w:rPr>
      </w:pPr>
    </w:p>
    <w:p w:rsidR="00297BFD" w:rsidRPr="00BE0007" w:rsidRDefault="00BE0007" w:rsidP="00BF22FF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BE0007">
        <w:rPr>
          <w:lang w:val="en-US"/>
        </w:rPr>
        <w:t>LISUM</w:t>
      </w:r>
    </w:p>
    <w:sectPr w:rsidR="00297BFD" w:rsidRPr="00BE000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04" w:rsidRDefault="00DD5804" w:rsidP="00837EC7">
      <w:pPr>
        <w:spacing w:line="240" w:lineRule="auto"/>
      </w:pPr>
      <w:r>
        <w:separator/>
      </w:r>
    </w:p>
  </w:endnote>
  <w:endnote w:type="continuationSeparator" w:id="0">
    <w:p w:rsidR="00DD5804" w:rsidRDefault="00DD580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E30454">
      <w:fldChar w:fldCharType="begin"/>
    </w:r>
    <w:r w:rsidR="00105C2C">
      <w:instrText xml:space="preserve"> PAGE   \* MERGEFORMAT </w:instrText>
    </w:r>
    <w:r w:rsidR="00E30454">
      <w:fldChar w:fldCharType="separate"/>
    </w:r>
    <w:r w:rsidR="00B914AF">
      <w:rPr>
        <w:noProof/>
      </w:rPr>
      <w:t>1</w:t>
    </w:r>
    <w:r w:rsidR="00E30454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E30454">
      <w:fldChar w:fldCharType="begin"/>
    </w:r>
    <w:r w:rsidR="00105C2C">
      <w:instrText xml:space="preserve"> PAGE   \* MERGEFORMAT </w:instrText>
    </w:r>
    <w:r w:rsidR="00E30454">
      <w:fldChar w:fldCharType="separate"/>
    </w:r>
    <w:r w:rsidR="00B914AF">
      <w:rPr>
        <w:noProof/>
      </w:rPr>
      <w:t>2</w:t>
    </w:r>
    <w:r w:rsidR="00E30454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04" w:rsidRDefault="00DD5804" w:rsidP="00837EC7">
      <w:pPr>
        <w:spacing w:line="240" w:lineRule="auto"/>
      </w:pPr>
      <w:r>
        <w:separator/>
      </w:r>
    </w:p>
  </w:footnote>
  <w:footnote w:type="continuationSeparator" w:id="0">
    <w:p w:rsidR="00DD5804" w:rsidRDefault="00DD5804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C663F"/>
    <w:multiLevelType w:val="hybridMultilevel"/>
    <w:tmpl w:val="99969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BE2542"/>
    <w:multiLevelType w:val="hybridMultilevel"/>
    <w:tmpl w:val="6A46618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52173"/>
    <w:rsid w:val="00061858"/>
    <w:rsid w:val="00066FF2"/>
    <w:rsid w:val="000A2A61"/>
    <w:rsid w:val="000A4B8B"/>
    <w:rsid w:val="000B7C08"/>
    <w:rsid w:val="000E0ED8"/>
    <w:rsid w:val="001043C6"/>
    <w:rsid w:val="00105C2C"/>
    <w:rsid w:val="00130D6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2CAB"/>
    <w:rsid w:val="001C3197"/>
    <w:rsid w:val="001F319E"/>
    <w:rsid w:val="00202F49"/>
    <w:rsid w:val="00206E1F"/>
    <w:rsid w:val="002348B8"/>
    <w:rsid w:val="002865BC"/>
    <w:rsid w:val="00297BFD"/>
    <w:rsid w:val="002A04B8"/>
    <w:rsid w:val="002A1D9E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A1786"/>
    <w:rsid w:val="003F4234"/>
    <w:rsid w:val="0040115E"/>
    <w:rsid w:val="004072A0"/>
    <w:rsid w:val="00411347"/>
    <w:rsid w:val="004127B6"/>
    <w:rsid w:val="004318F5"/>
    <w:rsid w:val="00445672"/>
    <w:rsid w:val="00467ABE"/>
    <w:rsid w:val="004728C8"/>
    <w:rsid w:val="004801AA"/>
    <w:rsid w:val="004851BE"/>
    <w:rsid w:val="0049671A"/>
    <w:rsid w:val="00496D76"/>
    <w:rsid w:val="004C485B"/>
    <w:rsid w:val="004C5D31"/>
    <w:rsid w:val="004E4EFC"/>
    <w:rsid w:val="004F3656"/>
    <w:rsid w:val="005052CB"/>
    <w:rsid w:val="00537A2A"/>
    <w:rsid w:val="005422D8"/>
    <w:rsid w:val="005960DF"/>
    <w:rsid w:val="005B6269"/>
    <w:rsid w:val="005C16CC"/>
    <w:rsid w:val="005D03D5"/>
    <w:rsid w:val="005F1ACA"/>
    <w:rsid w:val="005F2108"/>
    <w:rsid w:val="00677337"/>
    <w:rsid w:val="006868C5"/>
    <w:rsid w:val="006A22F8"/>
    <w:rsid w:val="006A599E"/>
    <w:rsid w:val="006C713F"/>
    <w:rsid w:val="006D06AA"/>
    <w:rsid w:val="006D084A"/>
    <w:rsid w:val="006D5EEA"/>
    <w:rsid w:val="006D719E"/>
    <w:rsid w:val="007024FB"/>
    <w:rsid w:val="007357B6"/>
    <w:rsid w:val="007621DD"/>
    <w:rsid w:val="00771C9C"/>
    <w:rsid w:val="007C1D1C"/>
    <w:rsid w:val="007C32D6"/>
    <w:rsid w:val="007C3E2C"/>
    <w:rsid w:val="007D46A1"/>
    <w:rsid w:val="007D6BA1"/>
    <w:rsid w:val="00800BD6"/>
    <w:rsid w:val="008109AD"/>
    <w:rsid w:val="008119C5"/>
    <w:rsid w:val="00820851"/>
    <w:rsid w:val="00825908"/>
    <w:rsid w:val="00826C8F"/>
    <w:rsid w:val="0083079B"/>
    <w:rsid w:val="00837EC7"/>
    <w:rsid w:val="00850B93"/>
    <w:rsid w:val="008A1768"/>
    <w:rsid w:val="008B1D49"/>
    <w:rsid w:val="008B6E6E"/>
    <w:rsid w:val="008E2ED1"/>
    <w:rsid w:val="008E7D45"/>
    <w:rsid w:val="008F78E6"/>
    <w:rsid w:val="00901E97"/>
    <w:rsid w:val="00937B60"/>
    <w:rsid w:val="0095558E"/>
    <w:rsid w:val="00971722"/>
    <w:rsid w:val="00991051"/>
    <w:rsid w:val="009924B0"/>
    <w:rsid w:val="009A1D85"/>
    <w:rsid w:val="009E5A1B"/>
    <w:rsid w:val="009F42E4"/>
    <w:rsid w:val="00A20523"/>
    <w:rsid w:val="00A366CC"/>
    <w:rsid w:val="00A57E9B"/>
    <w:rsid w:val="00A804F8"/>
    <w:rsid w:val="00A828A1"/>
    <w:rsid w:val="00A973E5"/>
    <w:rsid w:val="00AB509B"/>
    <w:rsid w:val="00AC0304"/>
    <w:rsid w:val="00AD39E6"/>
    <w:rsid w:val="00AE2D84"/>
    <w:rsid w:val="00AE3A55"/>
    <w:rsid w:val="00B542E5"/>
    <w:rsid w:val="00B914AF"/>
    <w:rsid w:val="00B928AD"/>
    <w:rsid w:val="00B94BD8"/>
    <w:rsid w:val="00BC0122"/>
    <w:rsid w:val="00BC763D"/>
    <w:rsid w:val="00BD0F95"/>
    <w:rsid w:val="00BD7E76"/>
    <w:rsid w:val="00BE0007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737D6"/>
    <w:rsid w:val="00C73929"/>
    <w:rsid w:val="00CA26AC"/>
    <w:rsid w:val="00CA4CF0"/>
    <w:rsid w:val="00CB3549"/>
    <w:rsid w:val="00CB3F8C"/>
    <w:rsid w:val="00D0707C"/>
    <w:rsid w:val="00D07A85"/>
    <w:rsid w:val="00D226DE"/>
    <w:rsid w:val="00D270BC"/>
    <w:rsid w:val="00D41BE0"/>
    <w:rsid w:val="00D84046"/>
    <w:rsid w:val="00DC762A"/>
    <w:rsid w:val="00DD0C30"/>
    <w:rsid w:val="00DD5804"/>
    <w:rsid w:val="00DE1320"/>
    <w:rsid w:val="00DF308F"/>
    <w:rsid w:val="00E16A0E"/>
    <w:rsid w:val="00E16B27"/>
    <w:rsid w:val="00E30454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B7A2F"/>
    <w:rsid w:val="00EC1F75"/>
    <w:rsid w:val="00EC51CF"/>
    <w:rsid w:val="00EC68C4"/>
    <w:rsid w:val="00ED0EC3"/>
    <w:rsid w:val="00F13B95"/>
    <w:rsid w:val="00F17F92"/>
    <w:rsid w:val="00F2257F"/>
    <w:rsid w:val="00F261E3"/>
    <w:rsid w:val="00F372D1"/>
    <w:rsid w:val="00F5187C"/>
    <w:rsid w:val="00F83C19"/>
    <w:rsid w:val="00F86862"/>
    <w:rsid w:val="00FA0BB9"/>
    <w:rsid w:val="00FC225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HellesRaster">
    <w:name w:val="Light Grid"/>
    <w:basedOn w:val="NormaleTabelle"/>
    <w:uiPriority w:val="62"/>
    <w:rsid w:val="0005217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abelle">
    <w:name w:val="Tabelle"/>
    <w:basedOn w:val="Standard"/>
    <w:qFormat/>
    <w:rsid w:val="009E5A1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HellesRaster">
    <w:name w:val="Light Grid"/>
    <w:basedOn w:val="NormaleTabelle"/>
    <w:uiPriority w:val="62"/>
    <w:rsid w:val="0005217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abelle">
    <w:name w:val="Tabelle"/>
    <w:basedOn w:val="Standard"/>
    <w:qFormat/>
    <w:rsid w:val="009E5A1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328C-F58A-4AC5-8DF4-ABAA9B2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2015-12-15T09:16:00Z</dcterms:created>
  <dcterms:modified xsi:type="dcterms:W3CDTF">2015-12-15T09:16:00Z</dcterms:modified>
</cp:coreProperties>
</file>