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202F49" w:rsidRPr="008119C5" w:rsidRDefault="002D3F70" w:rsidP="00B94BD8">
      <w:pPr>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744C12">
            <w:pPr>
              <w:suppressAutoHyphens/>
              <w:spacing w:before="80" w:after="80" w:line="240" w:lineRule="auto"/>
              <w:rPr>
                <w:b/>
              </w:rPr>
            </w:pPr>
            <w:r w:rsidRPr="008119C5">
              <w:rPr>
                <w:b/>
              </w:rPr>
              <w:t>Fach</w:t>
            </w:r>
          </w:p>
        </w:tc>
        <w:tc>
          <w:tcPr>
            <w:tcW w:w="6433" w:type="dxa"/>
            <w:gridSpan w:val="3"/>
          </w:tcPr>
          <w:p w:rsidR="00B94BD8" w:rsidRPr="00202F49" w:rsidRDefault="0072293A" w:rsidP="00744C12">
            <w:pPr>
              <w:suppressAutoHyphens/>
              <w:spacing w:before="80" w:after="80" w:line="240" w:lineRule="auto"/>
            </w:pPr>
            <w:r>
              <w:t>Deutsch</w:t>
            </w:r>
          </w:p>
        </w:tc>
      </w:tr>
      <w:tr w:rsidR="00420481" w:rsidRPr="008119C5" w:rsidTr="00C16860">
        <w:tc>
          <w:tcPr>
            <w:tcW w:w="2802" w:type="dxa"/>
          </w:tcPr>
          <w:p w:rsidR="00420481" w:rsidRPr="009B046A" w:rsidRDefault="00420481" w:rsidP="00744C12">
            <w:pPr>
              <w:suppressAutoHyphens/>
              <w:spacing w:before="80" w:after="80" w:line="240" w:lineRule="auto"/>
              <w:rPr>
                <w:b/>
              </w:rPr>
            </w:pPr>
            <w:r w:rsidRPr="009B046A">
              <w:rPr>
                <w:b/>
              </w:rPr>
              <w:t>Name der Aufgabe</w:t>
            </w:r>
            <w:r w:rsidR="009B046A">
              <w:rPr>
                <w:b/>
              </w:rPr>
              <w:t xml:space="preserve"> </w:t>
            </w:r>
          </w:p>
        </w:tc>
        <w:tc>
          <w:tcPr>
            <w:tcW w:w="6433" w:type="dxa"/>
            <w:gridSpan w:val="3"/>
          </w:tcPr>
          <w:p w:rsidR="00420481" w:rsidRPr="00202F49" w:rsidRDefault="00F708A3" w:rsidP="00744C12">
            <w:pPr>
              <w:suppressAutoHyphens/>
              <w:spacing w:before="80" w:after="80" w:line="240" w:lineRule="auto"/>
            </w:pPr>
            <w:r>
              <w:t>Mediennutzung</w:t>
            </w:r>
          </w:p>
        </w:tc>
      </w:tr>
      <w:tr w:rsidR="00B94BD8" w:rsidRPr="008119C5" w:rsidTr="00C16860">
        <w:tc>
          <w:tcPr>
            <w:tcW w:w="2802" w:type="dxa"/>
          </w:tcPr>
          <w:p w:rsidR="00B94BD8" w:rsidRPr="008119C5" w:rsidRDefault="00B94BD8" w:rsidP="00744C12">
            <w:pPr>
              <w:suppressAutoHyphens/>
              <w:spacing w:before="80" w:after="80" w:line="240" w:lineRule="auto"/>
              <w:rPr>
                <w:b/>
              </w:rPr>
            </w:pPr>
            <w:r w:rsidRPr="008119C5">
              <w:rPr>
                <w:b/>
              </w:rPr>
              <w:t>Kompetenzbereich</w:t>
            </w:r>
          </w:p>
        </w:tc>
        <w:tc>
          <w:tcPr>
            <w:tcW w:w="6433" w:type="dxa"/>
            <w:gridSpan w:val="3"/>
          </w:tcPr>
          <w:p w:rsidR="00B94BD8" w:rsidRPr="00943D33" w:rsidRDefault="00527171" w:rsidP="00744C12">
            <w:pPr>
              <w:suppressAutoHyphens/>
              <w:spacing w:before="80" w:after="80" w:line="240" w:lineRule="auto"/>
              <w:rPr>
                <w:rFonts w:cs="Arial"/>
              </w:rPr>
            </w:pPr>
            <w:r w:rsidRPr="00943D33">
              <w:rPr>
                <w:rFonts w:cs="Arial"/>
                <w:bCs/>
                <w:lang w:eastAsia="de-DE"/>
              </w:rPr>
              <w:t xml:space="preserve">Mit Texten und Medien umgehen – Texte in anderer medialer Form erschließen </w:t>
            </w:r>
          </w:p>
        </w:tc>
      </w:tr>
      <w:tr w:rsidR="00B94BD8" w:rsidRPr="008119C5" w:rsidTr="00C16860">
        <w:tc>
          <w:tcPr>
            <w:tcW w:w="2802" w:type="dxa"/>
          </w:tcPr>
          <w:p w:rsidR="00B94BD8" w:rsidRPr="008119C5" w:rsidRDefault="00B94BD8" w:rsidP="00744C12">
            <w:pPr>
              <w:tabs>
                <w:tab w:val="left" w:pos="1373"/>
              </w:tabs>
              <w:suppressAutoHyphens/>
              <w:spacing w:before="80" w:after="80" w:line="240" w:lineRule="auto"/>
              <w:rPr>
                <w:b/>
              </w:rPr>
            </w:pPr>
            <w:r w:rsidRPr="008119C5">
              <w:rPr>
                <w:b/>
              </w:rPr>
              <w:t>Kompetenz</w:t>
            </w:r>
          </w:p>
        </w:tc>
        <w:tc>
          <w:tcPr>
            <w:tcW w:w="6433" w:type="dxa"/>
            <w:gridSpan w:val="3"/>
          </w:tcPr>
          <w:p w:rsidR="00B94BD8" w:rsidRPr="008A1768" w:rsidRDefault="00F708A3" w:rsidP="00744C12">
            <w:pPr>
              <w:tabs>
                <w:tab w:val="left" w:pos="1373"/>
              </w:tabs>
              <w:suppressAutoHyphens/>
              <w:spacing w:before="80" w:after="80" w:line="240" w:lineRule="auto"/>
            </w:pPr>
            <w:r w:rsidRPr="00060EDD">
              <w:t>Sich über Lese- und Medienerfahrungen austauschen</w:t>
            </w:r>
            <w:r w:rsidRPr="00DE3CC4">
              <w:rPr>
                <w:rFonts w:cs="Calibri"/>
                <w:color w:val="9BBB59" w:themeColor="accent3"/>
                <w:sz w:val="18"/>
                <w:szCs w:val="18"/>
              </w:rPr>
              <w:t xml:space="preserve"> </w:t>
            </w:r>
          </w:p>
        </w:tc>
      </w:tr>
      <w:tr w:rsidR="00B94BD8" w:rsidRPr="008119C5" w:rsidTr="00C16860">
        <w:tc>
          <w:tcPr>
            <w:tcW w:w="2802" w:type="dxa"/>
          </w:tcPr>
          <w:p w:rsidR="00B94BD8" w:rsidRPr="008119C5" w:rsidRDefault="008E2ED1" w:rsidP="00744C12">
            <w:pPr>
              <w:tabs>
                <w:tab w:val="left" w:pos="1190"/>
              </w:tabs>
              <w:suppressAutoHyphens/>
              <w:spacing w:before="80" w:after="8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527171" w:rsidP="00744C12">
            <w:pPr>
              <w:tabs>
                <w:tab w:val="left" w:pos="1190"/>
              </w:tabs>
              <w:suppressAutoHyphens/>
              <w:spacing w:before="80" w:after="80" w:line="240" w:lineRule="auto"/>
            </w:pPr>
            <w:r>
              <w:t>C/</w:t>
            </w:r>
            <w:r w:rsidR="0072293A">
              <w:t>D</w:t>
            </w:r>
          </w:p>
        </w:tc>
      </w:tr>
      <w:tr w:rsidR="008E2ED1" w:rsidRPr="008119C5" w:rsidTr="00C16860">
        <w:tc>
          <w:tcPr>
            <w:tcW w:w="2802" w:type="dxa"/>
          </w:tcPr>
          <w:p w:rsidR="008E2ED1" w:rsidRDefault="008E2ED1" w:rsidP="00744C12">
            <w:pPr>
              <w:tabs>
                <w:tab w:val="left" w:pos="1190"/>
              </w:tabs>
              <w:suppressAutoHyphens/>
              <w:spacing w:before="80" w:after="80" w:line="240" w:lineRule="auto"/>
              <w:rPr>
                <w:b/>
              </w:rPr>
            </w:pPr>
            <w:r w:rsidRPr="008119C5">
              <w:rPr>
                <w:b/>
              </w:rPr>
              <w:t>Standard</w:t>
            </w:r>
          </w:p>
        </w:tc>
        <w:tc>
          <w:tcPr>
            <w:tcW w:w="6433" w:type="dxa"/>
            <w:gridSpan w:val="3"/>
          </w:tcPr>
          <w:p w:rsidR="008E2ED1" w:rsidRPr="00727C5F" w:rsidRDefault="00727C5F" w:rsidP="0074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80" w:after="80" w:line="240" w:lineRule="auto"/>
              <w:rPr>
                <w:rFonts w:ascii="Helvetica" w:hAnsi="Helvetica" w:cs="Helvetica"/>
                <w:color w:val="92D050"/>
                <w:lang w:eastAsia="de-DE"/>
              </w:rPr>
            </w:pPr>
            <w:r w:rsidRPr="00727C5F">
              <w:rPr>
                <w:noProof/>
                <w:lang w:eastAsia="de-DE"/>
              </w:rPr>
              <w:t xml:space="preserve">Die Schülerinnen und Schüler können </w:t>
            </w:r>
            <w:r w:rsidR="00690B2F" w:rsidRPr="00727C5F">
              <w:rPr>
                <w:rFonts w:cs="Arial"/>
                <w:lang w:eastAsia="de-DE"/>
              </w:rPr>
              <w:t>eige</w:t>
            </w:r>
            <w:r w:rsidR="00943D33" w:rsidRPr="00727C5F">
              <w:rPr>
                <w:rFonts w:cs="Arial"/>
                <w:lang w:eastAsia="de-DE"/>
              </w:rPr>
              <w:t xml:space="preserve">ne Lese- und Medienerfahrungen </w:t>
            </w:r>
            <w:r w:rsidR="00690B2F" w:rsidRPr="00727C5F">
              <w:rPr>
                <w:rFonts w:cs="Arial"/>
                <w:lang w:eastAsia="de-DE"/>
              </w:rPr>
              <w:t>sowie Lese- und Medien</w:t>
            </w:r>
            <w:r w:rsidR="00943D33" w:rsidRPr="00727C5F">
              <w:rPr>
                <w:rFonts w:cs="Arial"/>
                <w:lang w:eastAsia="de-DE"/>
              </w:rPr>
              <w:t xml:space="preserve">interessen </w:t>
            </w:r>
            <w:r w:rsidR="00690B2F" w:rsidRPr="00727C5F">
              <w:rPr>
                <w:rFonts w:cs="Arial"/>
                <w:lang w:eastAsia="de-DE"/>
              </w:rPr>
              <w:t xml:space="preserve">(bevorzugte Genres, mediale Angebote, Themen, Autorinnen/Autoren) beschreiben und bewerten </w:t>
            </w:r>
            <w:r w:rsidRPr="00727C5F">
              <w:rPr>
                <w:rFonts w:cs="Arial"/>
                <w:color w:val="92D050"/>
              </w:rPr>
              <w:t>De-K</w:t>
            </w:r>
            <w:r w:rsidR="006C7261">
              <w:rPr>
                <w:rFonts w:cs="Arial"/>
                <w:color w:val="92D050"/>
              </w:rPr>
              <w:t xml:space="preserve"> </w:t>
            </w:r>
            <w:r w:rsidRPr="00727C5F">
              <w:rPr>
                <w:rFonts w:cs="Arial"/>
                <w:color w:val="92D050"/>
              </w:rPr>
              <w:t>11.2</w:t>
            </w:r>
          </w:p>
        </w:tc>
      </w:tr>
      <w:tr w:rsidR="00B94BD8" w:rsidRPr="008119C5" w:rsidTr="00C16860">
        <w:tc>
          <w:tcPr>
            <w:tcW w:w="2802" w:type="dxa"/>
            <w:tcBorders>
              <w:bottom w:val="single" w:sz="4" w:space="0" w:color="808080" w:themeColor="background1" w:themeShade="80"/>
            </w:tcBorders>
          </w:tcPr>
          <w:p w:rsidR="00B94BD8" w:rsidRPr="008119C5" w:rsidRDefault="00B94BD8" w:rsidP="00744C12">
            <w:pPr>
              <w:tabs>
                <w:tab w:val="left" w:pos="1190"/>
              </w:tabs>
              <w:suppressAutoHyphens/>
              <w:spacing w:before="80" w:after="80" w:line="240" w:lineRule="auto"/>
              <w:rPr>
                <w:b/>
              </w:rPr>
            </w:pPr>
            <w:r>
              <w:rPr>
                <w:b/>
              </w:rPr>
              <w:t>ggf. Themenfeld</w:t>
            </w:r>
          </w:p>
        </w:tc>
        <w:tc>
          <w:tcPr>
            <w:tcW w:w="6433" w:type="dxa"/>
            <w:gridSpan w:val="3"/>
            <w:tcBorders>
              <w:bottom w:val="single" w:sz="4" w:space="0" w:color="808080" w:themeColor="background1" w:themeShade="80"/>
            </w:tcBorders>
          </w:tcPr>
          <w:p w:rsidR="00B94BD8" w:rsidRPr="00202F49" w:rsidRDefault="00B94BD8" w:rsidP="00744C12">
            <w:pPr>
              <w:tabs>
                <w:tab w:val="left" w:pos="1190"/>
              </w:tabs>
              <w:suppressAutoHyphens/>
              <w:spacing w:before="80" w:after="80" w:line="240" w:lineRule="auto"/>
            </w:pPr>
          </w:p>
        </w:tc>
      </w:tr>
      <w:tr w:rsidR="005C16CC" w:rsidRPr="008119C5" w:rsidTr="00C16860">
        <w:tc>
          <w:tcPr>
            <w:tcW w:w="2802" w:type="dxa"/>
            <w:tcBorders>
              <w:bottom w:val="single" w:sz="4" w:space="0" w:color="808080" w:themeColor="background1" w:themeShade="80"/>
            </w:tcBorders>
          </w:tcPr>
          <w:p w:rsidR="005C16CC" w:rsidRDefault="005C16CC" w:rsidP="00744C12">
            <w:pPr>
              <w:tabs>
                <w:tab w:val="left" w:pos="1190"/>
              </w:tabs>
              <w:suppressAutoHyphens/>
              <w:spacing w:before="80" w:after="8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72293A" w:rsidRDefault="0072293A" w:rsidP="00744C12">
            <w:pPr>
              <w:tabs>
                <w:tab w:val="left" w:pos="1190"/>
              </w:tabs>
              <w:suppressAutoHyphens/>
              <w:spacing w:before="80" w:after="80" w:line="240" w:lineRule="auto"/>
            </w:pPr>
            <w:r>
              <w:t>BC Sprachbildung</w:t>
            </w:r>
          </w:p>
          <w:p w:rsidR="005C16CC" w:rsidRPr="00202F49" w:rsidRDefault="0072293A" w:rsidP="00744C12">
            <w:pPr>
              <w:tabs>
                <w:tab w:val="left" w:pos="1190"/>
              </w:tabs>
              <w:suppressAutoHyphens/>
              <w:spacing w:before="80" w:after="80" w:line="240" w:lineRule="auto"/>
            </w:pPr>
            <w:r>
              <w:t>BC Medienbildung</w:t>
            </w:r>
          </w:p>
        </w:tc>
      </w:tr>
      <w:tr w:rsidR="005C16CC" w:rsidRPr="008119C5" w:rsidTr="00C16860">
        <w:tc>
          <w:tcPr>
            <w:tcW w:w="2802" w:type="dxa"/>
            <w:tcBorders>
              <w:bottom w:val="single" w:sz="4" w:space="0" w:color="808080" w:themeColor="background1" w:themeShade="80"/>
            </w:tcBorders>
          </w:tcPr>
          <w:p w:rsidR="005C16CC" w:rsidRDefault="004851BE" w:rsidP="00744C12">
            <w:pPr>
              <w:tabs>
                <w:tab w:val="left" w:pos="1190"/>
              </w:tabs>
              <w:suppressAutoHyphens/>
              <w:spacing w:before="80" w:after="8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F342D4" w:rsidRPr="00727C5F" w:rsidRDefault="00F342D4" w:rsidP="0074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80" w:after="80" w:line="240" w:lineRule="auto"/>
              <w:rPr>
                <w:noProof/>
                <w:lang w:eastAsia="de-DE"/>
              </w:rPr>
            </w:pPr>
            <w:r w:rsidRPr="00727C5F">
              <w:rPr>
                <w:noProof/>
                <w:lang w:eastAsia="de-DE"/>
              </w:rPr>
              <w:t>Die Schülerinnen und Schüler können aus Texten gezielt Informationen ermitteln (z.</w:t>
            </w:r>
            <w:r w:rsidR="00943D33" w:rsidRPr="00727C5F">
              <w:rPr>
                <w:noProof/>
                <w:lang w:eastAsia="de-DE"/>
              </w:rPr>
              <w:t> </w:t>
            </w:r>
            <w:r w:rsidRPr="00727C5F">
              <w:rPr>
                <w:noProof/>
                <w:lang w:eastAsia="de-DE"/>
              </w:rPr>
              <w:t>B. Fakten, Ereignisse, Themen, grafische Darstellungen)</w:t>
            </w:r>
            <w:r w:rsidR="00727C5F">
              <w:rPr>
                <w:noProof/>
                <w:lang w:eastAsia="de-DE"/>
              </w:rPr>
              <w:t>;</w:t>
            </w:r>
            <w:r w:rsidRPr="00727C5F">
              <w:rPr>
                <w:noProof/>
                <w:lang w:eastAsia="de-DE"/>
              </w:rPr>
              <w:t xml:space="preserve"> </w:t>
            </w:r>
            <w:r w:rsidR="00744C12" w:rsidRPr="00727C5F">
              <w:rPr>
                <w:rFonts w:cs="Arial"/>
                <w:color w:val="92D050"/>
              </w:rPr>
              <w:t>SB-K 2</w:t>
            </w:r>
            <w:r w:rsidR="00744C12">
              <w:rPr>
                <w:rFonts w:cs="Arial"/>
                <w:color w:val="92D050"/>
              </w:rPr>
              <w:t>.1 D</w:t>
            </w:r>
          </w:p>
          <w:p w:rsidR="00F342D4" w:rsidRPr="00727C5F" w:rsidRDefault="00F342D4" w:rsidP="0074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80" w:after="80" w:line="240" w:lineRule="auto"/>
              <w:rPr>
                <w:rFonts w:ascii="Helvetica" w:hAnsi="Helvetica" w:cs="Helvetica"/>
                <w:lang w:eastAsia="de-DE"/>
              </w:rPr>
            </w:pPr>
            <w:r w:rsidRPr="00727C5F">
              <w:rPr>
                <w:rFonts w:cs="Arial"/>
                <w:lang w:eastAsia="de-DE"/>
              </w:rPr>
              <w:t>grafische Darstellungen </w:t>
            </w:r>
            <w:r w:rsidR="00727C5F" w:rsidRPr="00727C5F">
              <w:rPr>
                <w:noProof/>
                <w:lang w:eastAsia="de-DE"/>
              </w:rPr>
              <w:t>beschreiben und erläutern</w:t>
            </w:r>
            <w:r w:rsidR="00727C5F">
              <w:rPr>
                <w:noProof/>
                <w:lang w:eastAsia="de-DE"/>
              </w:rPr>
              <w:t>.</w:t>
            </w:r>
          </w:p>
          <w:p w:rsidR="00727C5F" w:rsidRPr="007D509D" w:rsidRDefault="00727C5F" w:rsidP="00744C12">
            <w:pPr>
              <w:pStyle w:val="Tabelle"/>
              <w:suppressAutoHyphens/>
            </w:pPr>
            <w:r w:rsidRPr="00727C5F">
              <w:t xml:space="preserve">Die Schülerinnen und Schüler können </w:t>
            </w:r>
            <w:r w:rsidRPr="007D509D">
              <w:t>Informationen aus Texten kommentierend zusammenfassen</w:t>
            </w:r>
            <w:r>
              <w:t>;</w:t>
            </w:r>
          </w:p>
          <w:p w:rsidR="00727C5F" w:rsidRPr="007D509D" w:rsidRDefault="00727C5F" w:rsidP="00744C12">
            <w:pPr>
              <w:pStyle w:val="Tabelle"/>
              <w:suppressAutoHyphens/>
            </w:pPr>
            <w:r w:rsidRPr="007D509D">
              <w:t>Sachverhalte und Abläufe veranschaulichen, erklären und interpretieren</w:t>
            </w:r>
            <w:r>
              <w:t>;</w:t>
            </w:r>
          </w:p>
          <w:p w:rsidR="00727C5F" w:rsidRPr="00744C12" w:rsidRDefault="00727C5F" w:rsidP="00744C12">
            <w:pPr>
              <w:tabs>
                <w:tab w:val="left" w:pos="1190"/>
              </w:tabs>
              <w:suppressAutoHyphens/>
              <w:spacing w:before="80" w:after="80" w:line="240" w:lineRule="auto"/>
              <w:rPr>
                <w:sz w:val="20"/>
                <w:szCs w:val="20"/>
              </w:rPr>
            </w:pPr>
            <w:r w:rsidRPr="007D509D">
              <w:t>Beobachtungen und Betrachtungen (z. B. Vorgang, Abbildung, Bild, Objekt und Modell) beschreiben und erläutern</w:t>
            </w:r>
            <w:r>
              <w:t>.</w:t>
            </w:r>
            <w:r w:rsidR="00744C12">
              <w:t xml:space="preserve"> </w:t>
            </w:r>
            <w:r w:rsidR="00744C12" w:rsidRPr="00744C12">
              <w:rPr>
                <w:rFonts w:cs="Arial"/>
                <w:color w:val="92D050"/>
                <w:sz w:val="20"/>
                <w:szCs w:val="20"/>
              </w:rPr>
              <w:t>SB -K 3.1 G</w:t>
            </w:r>
          </w:p>
          <w:p w:rsidR="00133F78" w:rsidRDefault="00133F78" w:rsidP="00744C12">
            <w:pPr>
              <w:tabs>
                <w:tab w:val="left" w:pos="1190"/>
              </w:tabs>
              <w:suppressAutoHyphens/>
              <w:spacing w:before="80" w:after="80" w:line="240" w:lineRule="auto"/>
            </w:pPr>
            <w:r>
              <w:t xml:space="preserve">Die Schülerinnen und Schüler können </w:t>
            </w:r>
            <w:r w:rsidRPr="007D509D">
              <w:t>Arbeitsergebnisse aus Einzel-, Partner- und Gruppenarbeit präsentieren</w:t>
            </w:r>
            <w:r>
              <w:t>.</w:t>
            </w:r>
            <w:r w:rsidR="00744C12">
              <w:t xml:space="preserve"> </w:t>
            </w:r>
            <w:r w:rsidR="00744C12" w:rsidRPr="00727C5F">
              <w:rPr>
                <w:rFonts w:cs="Arial"/>
                <w:color w:val="92D050"/>
              </w:rPr>
              <w:t>SB -K 3.</w:t>
            </w:r>
            <w:r w:rsidR="00744C12">
              <w:rPr>
                <w:rFonts w:cs="Arial"/>
                <w:color w:val="92D050"/>
              </w:rPr>
              <w:t>1</w:t>
            </w:r>
          </w:p>
          <w:p w:rsidR="006C7261" w:rsidRPr="006C7261" w:rsidRDefault="006C7261" w:rsidP="00744C12">
            <w:pPr>
              <w:tabs>
                <w:tab w:val="left" w:pos="1190"/>
              </w:tabs>
              <w:suppressAutoHyphens/>
              <w:spacing w:before="80" w:after="80" w:line="240" w:lineRule="auto"/>
              <w:rPr>
                <w:rFonts w:eastAsia="Times New Roman"/>
                <w:bCs/>
                <w:szCs w:val="24"/>
                <w:lang w:eastAsia="de-DE"/>
              </w:rPr>
            </w:pPr>
            <w:r w:rsidRPr="006C7261">
              <w:rPr>
                <w:rFonts w:eastAsia="Times New Roman"/>
                <w:bCs/>
                <w:szCs w:val="24"/>
                <w:lang w:eastAsia="de-DE"/>
              </w:rPr>
              <w:t>Die Schülerinnen und Schüler können alltagssprachliche und bildungssprachliche Formulierungen (z. B. ein Urteil/einen Baum fällen, Beitrag zahlen/leisten) situationsgemäß anwenden.</w:t>
            </w:r>
            <w:r w:rsidR="00744C12">
              <w:rPr>
                <w:rFonts w:eastAsia="Times New Roman"/>
                <w:bCs/>
                <w:szCs w:val="24"/>
                <w:lang w:eastAsia="de-DE"/>
              </w:rPr>
              <w:t xml:space="preserve"> </w:t>
            </w:r>
            <w:r w:rsidR="00744C12" w:rsidRPr="006C7261">
              <w:rPr>
                <w:rFonts w:cs="Arial"/>
                <w:color w:val="92D050"/>
              </w:rPr>
              <w:t>SB-K</w:t>
            </w:r>
            <w:r w:rsidR="00744C12">
              <w:rPr>
                <w:rFonts w:cs="Arial"/>
                <w:color w:val="92D050"/>
              </w:rPr>
              <w:t xml:space="preserve"> </w:t>
            </w:r>
            <w:r w:rsidR="00744C12" w:rsidRPr="006C7261">
              <w:rPr>
                <w:rFonts w:cs="Arial"/>
                <w:color w:val="92D050"/>
              </w:rPr>
              <w:t>6</w:t>
            </w:r>
            <w:r w:rsidR="00744C12">
              <w:rPr>
                <w:rFonts w:cs="Arial"/>
                <w:color w:val="92D050"/>
              </w:rPr>
              <w:t>.1 D</w:t>
            </w:r>
          </w:p>
          <w:p w:rsidR="00A9200F" w:rsidRPr="006C7261" w:rsidRDefault="00A9200F" w:rsidP="00744C12">
            <w:pPr>
              <w:tabs>
                <w:tab w:val="left" w:pos="1190"/>
              </w:tabs>
              <w:suppressAutoHyphens/>
              <w:spacing w:before="80" w:after="80" w:line="240" w:lineRule="auto"/>
              <w:rPr>
                <w:rFonts w:cs="Arial"/>
                <w:color w:val="92D050"/>
              </w:rPr>
            </w:pPr>
            <w:r w:rsidRPr="00A9200F">
              <w:t>Die Schülerinnen und Schüler können das von ihnen genutzte Medienangebot beschreiben.</w:t>
            </w:r>
            <w:r w:rsidR="00744C12">
              <w:t xml:space="preserve"> </w:t>
            </w:r>
            <w:r w:rsidR="00744C12" w:rsidRPr="006C7261">
              <w:rPr>
                <w:rFonts w:cs="Arial"/>
                <w:color w:val="92D050"/>
              </w:rPr>
              <w:t>MB-K 5.1</w:t>
            </w:r>
            <w:bookmarkStart w:id="0" w:name="_GoBack"/>
            <w:bookmarkEnd w:id="0"/>
            <w:r w:rsidR="00744C12">
              <w:rPr>
                <w:rFonts w:cs="Arial"/>
                <w:color w:val="92D050"/>
              </w:rPr>
              <w:t xml:space="preserve"> D</w:t>
            </w:r>
          </w:p>
        </w:tc>
      </w:tr>
      <w:tr w:rsidR="00F5187C" w:rsidRPr="008119C5" w:rsidTr="00142DFA">
        <w:tc>
          <w:tcPr>
            <w:tcW w:w="9235" w:type="dxa"/>
            <w:gridSpan w:val="4"/>
            <w:tcBorders>
              <w:bottom w:val="nil"/>
            </w:tcBorders>
          </w:tcPr>
          <w:p w:rsidR="00F5187C" w:rsidRPr="008119C5" w:rsidRDefault="00F5187C" w:rsidP="00744C12">
            <w:pPr>
              <w:suppressAutoHyphens/>
              <w:spacing w:before="80" w:after="8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744C12">
            <w:pPr>
              <w:tabs>
                <w:tab w:val="left" w:pos="840"/>
              </w:tabs>
              <w:suppressAutoHyphens/>
              <w:spacing w:before="80" w:after="80" w:line="240" w:lineRule="auto"/>
              <w:rPr>
                <w:b/>
              </w:rPr>
            </w:pPr>
            <w:r w:rsidRPr="008119C5">
              <w:rPr>
                <w:b/>
              </w:rPr>
              <w:t>offen</w:t>
            </w:r>
            <w:r w:rsidR="00334567" w:rsidRPr="00202F49">
              <w:rPr>
                <w:b/>
                <w:sz w:val="24"/>
                <w:szCs w:val="24"/>
              </w:rPr>
              <w:tab/>
            </w:r>
            <w:r w:rsidR="0072293A">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744C12">
            <w:pPr>
              <w:suppressAutoHyphens/>
              <w:spacing w:before="80" w:after="80" w:line="240" w:lineRule="auto"/>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744C12">
            <w:pPr>
              <w:tabs>
                <w:tab w:val="left" w:pos="1735"/>
              </w:tabs>
              <w:suppressAutoHyphens/>
              <w:spacing w:before="80" w:after="8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744C12">
            <w:pPr>
              <w:suppressAutoHyphens/>
              <w:spacing w:before="80" w:after="8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744C12">
            <w:pPr>
              <w:suppressAutoHyphens/>
              <w:spacing w:before="80" w:after="8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744C12">
            <w:pPr>
              <w:suppressAutoHyphens/>
              <w:spacing w:before="80" w:after="8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744C12">
            <w:pPr>
              <w:suppressAutoHyphens/>
              <w:spacing w:before="80" w:after="8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744C12">
            <w:pPr>
              <w:suppressAutoHyphens/>
              <w:spacing w:before="80" w:after="8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1A5564" w:rsidP="00744C12">
            <w:pPr>
              <w:suppressAutoHyphens/>
              <w:spacing w:before="80" w:after="80" w:line="240" w:lineRule="auto"/>
            </w:pPr>
            <w:r>
              <w:t>Mediennutzung</w:t>
            </w:r>
            <w:r w:rsidR="00A37083">
              <w:t>; Umgang mit Medien; Medienerfahrungen beschreiben und bewerten</w:t>
            </w:r>
          </w:p>
        </w:tc>
      </w:tr>
    </w:tbl>
    <w:p w:rsidR="00AD3590" w:rsidRDefault="00AD3590" w:rsidP="00744C12">
      <w:pPr>
        <w:suppressAutoHyphens/>
        <w:spacing w:line="240" w:lineRule="auto"/>
        <w:sectPr w:rsidR="00AD3590" w:rsidSect="00C2632F">
          <w:headerReference w:type="default" r:id="rId8"/>
          <w:footerReference w:type="default" r:id="rId9"/>
          <w:pgSz w:w="11906" w:h="16838"/>
          <w:pgMar w:top="1417" w:right="1417" w:bottom="1134" w:left="1417" w:header="708" w:footer="708" w:gutter="0"/>
          <w:cols w:space="708"/>
          <w:docGrid w:linePitch="360"/>
        </w:sectPr>
      </w:pPr>
    </w:p>
    <w:p w:rsidR="00AD3590" w:rsidRDefault="00943D33" w:rsidP="00744C12">
      <w:pPr>
        <w:suppressAutoHyphens/>
        <w:spacing w:before="60" w:after="60"/>
        <w:rPr>
          <w:b/>
          <w:sz w:val="24"/>
          <w:szCs w:val="24"/>
        </w:rPr>
      </w:pPr>
      <w:r>
        <w:rPr>
          <w:b/>
          <w:sz w:val="24"/>
          <w:szCs w:val="24"/>
        </w:rPr>
        <w:lastRenderedPageBreak/>
        <w:t>Aufgabe und Material</w:t>
      </w:r>
      <w:r w:rsidR="00AD3590" w:rsidRPr="00F5187C">
        <w:rPr>
          <w:b/>
          <w:sz w:val="24"/>
          <w:szCs w:val="24"/>
        </w:rPr>
        <w:t xml:space="preserve"> </w:t>
      </w:r>
    </w:p>
    <w:p w:rsidR="00943D33" w:rsidRDefault="00943D33" w:rsidP="00744C12">
      <w:pPr>
        <w:suppressAutoHyphens/>
        <w:spacing w:before="60" w:after="60"/>
        <w:rPr>
          <w:b/>
        </w:rPr>
      </w:pPr>
    </w:p>
    <w:p w:rsidR="003B3511" w:rsidRDefault="00943D33" w:rsidP="00744C12">
      <w:pPr>
        <w:suppressAutoHyphens/>
        <w:spacing w:before="60" w:after="60"/>
        <w:rPr>
          <w:b/>
        </w:rPr>
      </w:pPr>
      <w:r>
        <w:rPr>
          <w:b/>
        </w:rPr>
        <w:t>V</w:t>
      </w:r>
      <w:r w:rsidR="0056075B">
        <w:rPr>
          <w:b/>
        </w:rPr>
        <w:t xml:space="preserve">orbereitende Aufgabe auf Flipchart-Papier </w:t>
      </w:r>
    </w:p>
    <w:p w:rsidR="00F708A3" w:rsidRDefault="00F708A3" w:rsidP="00744C12">
      <w:pPr>
        <w:suppressAutoHyphens/>
        <w:spacing w:before="60" w:after="60"/>
      </w:pPr>
      <w:r>
        <w:t>Hinweis: Den Schülerinnen und Schülern werden Aussagen/Fragen der JIM-Studie vorgelegt. Pro Flipchart werden die Aspekte eines Diagramms als Fortführungssatz erfasst, z.</w:t>
      </w:r>
      <w:r w:rsidR="00B137F0">
        <w:t> </w:t>
      </w:r>
      <w:r>
        <w:t>B.</w:t>
      </w:r>
    </w:p>
    <w:tbl>
      <w:tblPr>
        <w:tblStyle w:val="Tabellengitternetz"/>
        <w:tblW w:w="0" w:type="auto"/>
        <w:tblLook w:val="04A0"/>
      </w:tblPr>
      <w:tblGrid>
        <w:gridCol w:w="9204"/>
      </w:tblGrid>
      <w:tr w:rsidR="00F708A3" w:rsidTr="00F708A3">
        <w:tc>
          <w:tcPr>
            <w:tcW w:w="9204" w:type="dxa"/>
          </w:tcPr>
          <w:p w:rsidR="00F708A3" w:rsidRDefault="00F708A3" w:rsidP="00744C12">
            <w:pPr>
              <w:suppressAutoHyphens/>
              <w:spacing w:before="60" w:after="60"/>
            </w:pPr>
            <w:r>
              <w:t>Ich beschäftige mich in meiner Freizeit täglich</w:t>
            </w:r>
            <w:r w:rsidR="00E0014F">
              <w:t xml:space="preserve"> </w:t>
            </w:r>
            <w:r>
              <w:t>(roter Punkt)</w:t>
            </w:r>
            <w:r w:rsidR="00E0014F">
              <w:t xml:space="preserve"> </w:t>
            </w:r>
            <w:r>
              <w:t>/</w:t>
            </w:r>
            <w:r w:rsidR="00E0014F">
              <w:t xml:space="preserve"> </w:t>
            </w:r>
            <w:r>
              <w:t xml:space="preserve">mehrmals in der Woche (grüner Punkt) mit </w:t>
            </w:r>
          </w:p>
          <w:p w:rsidR="00F708A3" w:rsidRDefault="00B137F0" w:rsidP="00744C12">
            <w:pPr>
              <w:pStyle w:val="Listenabsatz"/>
              <w:numPr>
                <w:ilvl w:val="0"/>
                <w:numId w:val="15"/>
              </w:numPr>
              <w:suppressAutoHyphens/>
              <w:spacing w:before="60" w:after="60"/>
              <w:ind w:left="284" w:hanging="284"/>
            </w:pPr>
            <w:r>
              <w:t xml:space="preserve">dem </w:t>
            </w:r>
            <w:r w:rsidR="00F708A3">
              <w:t>Smartphone</w:t>
            </w:r>
          </w:p>
          <w:p w:rsidR="00F708A3" w:rsidRDefault="00B137F0" w:rsidP="00744C12">
            <w:pPr>
              <w:pStyle w:val="Listenabsatz"/>
              <w:numPr>
                <w:ilvl w:val="0"/>
                <w:numId w:val="15"/>
              </w:numPr>
              <w:suppressAutoHyphens/>
              <w:spacing w:before="60" w:after="60"/>
              <w:ind w:left="284" w:hanging="284"/>
            </w:pPr>
            <w:r>
              <w:t xml:space="preserve">dem </w:t>
            </w:r>
            <w:r w:rsidR="00F708A3">
              <w:t>Internet</w:t>
            </w:r>
          </w:p>
          <w:p w:rsidR="00F708A3" w:rsidRDefault="00B137F0" w:rsidP="00744C12">
            <w:pPr>
              <w:pStyle w:val="Listenabsatz"/>
              <w:numPr>
                <w:ilvl w:val="0"/>
                <w:numId w:val="15"/>
              </w:numPr>
              <w:suppressAutoHyphens/>
              <w:spacing w:before="60" w:after="60"/>
              <w:ind w:left="284" w:hanging="284"/>
            </w:pPr>
            <w:r>
              <w:t xml:space="preserve">dem </w:t>
            </w:r>
            <w:r w:rsidR="00F708A3">
              <w:t>Fernsehen</w:t>
            </w:r>
          </w:p>
          <w:p w:rsidR="00F708A3" w:rsidRDefault="00F708A3" w:rsidP="00744C12">
            <w:pPr>
              <w:pStyle w:val="Listenabsatz"/>
              <w:numPr>
                <w:ilvl w:val="0"/>
                <w:numId w:val="15"/>
              </w:numPr>
              <w:suppressAutoHyphens/>
              <w:spacing w:before="60" w:after="60"/>
              <w:ind w:left="284" w:hanging="284"/>
            </w:pPr>
            <w:r>
              <w:t>Radio</w:t>
            </w:r>
            <w:r w:rsidR="00B137F0">
              <w:t>hören</w:t>
            </w:r>
          </w:p>
          <w:p w:rsidR="00F708A3" w:rsidRDefault="00B137F0" w:rsidP="00744C12">
            <w:pPr>
              <w:pStyle w:val="Listenabsatz"/>
              <w:numPr>
                <w:ilvl w:val="0"/>
                <w:numId w:val="15"/>
              </w:numPr>
              <w:suppressAutoHyphens/>
              <w:spacing w:before="60" w:after="60"/>
              <w:ind w:left="284" w:hanging="284"/>
            </w:pPr>
            <w:r>
              <w:t xml:space="preserve">dem </w:t>
            </w:r>
            <w:r w:rsidR="00F708A3">
              <w:t>MP3</w:t>
            </w:r>
            <w:r>
              <w:t>-Player</w:t>
            </w:r>
          </w:p>
          <w:p w:rsidR="00F708A3" w:rsidRPr="0056075B" w:rsidRDefault="00F708A3" w:rsidP="00744C12">
            <w:pPr>
              <w:suppressAutoHyphens/>
              <w:spacing w:before="60" w:after="60"/>
            </w:pPr>
            <w:r>
              <w:t>...</w:t>
            </w:r>
          </w:p>
          <w:p w:rsidR="00F708A3" w:rsidRDefault="00F708A3" w:rsidP="00744C12">
            <w:pPr>
              <w:suppressAutoHyphens/>
              <w:spacing w:before="60" w:after="60"/>
            </w:pPr>
          </w:p>
        </w:tc>
      </w:tr>
    </w:tbl>
    <w:p w:rsidR="00F708A3" w:rsidRDefault="00F708A3" w:rsidP="00744C12">
      <w:pPr>
        <w:suppressAutoHyphens/>
        <w:spacing w:before="60" w:after="60"/>
        <w:rPr>
          <w:b/>
        </w:rPr>
      </w:pPr>
      <w:r>
        <w:rPr>
          <w:b/>
        </w:rPr>
        <w:t xml:space="preserve">Quelle JIM-Studie </w:t>
      </w:r>
      <w:r w:rsidR="00B137F0" w:rsidRPr="00E0014F">
        <w:rPr>
          <w:b/>
        </w:rPr>
        <w:t>http://www.mpfs.de/fileadmin/JIM-pdf15/JIM15_6.pdf</w:t>
      </w:r>
      <w:r w:rsidR="00B137F0">
        <w:rPr>
          <w:b/>
        </w:rPr>
        <w:t xml:space="preserve"> </w:t>
      </w:r>
    </w:p>
    <w:p w:rsidR="00F708A3" w:rsidRDefault="00F708A3" w:rsidP="00744C12">
      <w:pPr>
        <w:suppressAutoHyphens/>
        <w:spacing w:before="60" w:after="60"/>
        <w:rPr>
          <w:b/>
        </w:rPr>
      </w:pPr>
    </w:p>
    <w:p w:rsidR="00F708A3" w:rsidRPr="00B137F0" w:rsidRDefault="00F708A3" w:rsidP="00744C12">
      <w:pPr>
        <w:suppressAutoHyphens/>
        <w:spacing w:before="60" w:after="60"/>
      </w:pPr>
      <w:r w:rsidRPr="00B137F0">
        <w:t>Die Schülerinnen und Schüler werden nun aufgefordert, ihre Interessen durch Markierung abzubilden (z.</w:t>
      </w:r>
      <w:r w:rsidR="00B137F0" w:rsidRPr="00B137F0">
        <w:t> </w:t>
      </w:r>
      <w:r w:rsidRPr="00B137F0">
        <w:t xml:space="preserve">B. Klebepunkte). An jedem Flipchartblatt starten drei bis vier </w:t>
      </w:r>
      <w:r w:rsidR="00E0014F">
        <w:t xml:space="preserve">Schülerinnen und </w:t>
      </w:r>
      <w:r w:rsidRPr="00B137F0">
        <w:t xml:space="preserve">Schüler. Jede Frage/Aussage wird von </w:t>
      </w:r>
      <w:r w:rsidR="00E0014F">
        <w:t>jeder Teilnehmerin/</w:t>
      </w:r>
      <w:r w:rsidRPr="00B137F0">
        <w:t>jedem Teilnehmer berücksichtigt.</w:t>
      </w:r>
    </w:p>
    <w:p w:rsidR="0056075B" w:rsidRPr="00B137F0" w:rsidRDefault="00F708A3" w:rsidP="00744C12">
      <w:pPr>
        <w:suppressAutoHyphens/>
        <w:spacing w:before="60" w:after="60"/>
        <w:rPr>
          <w:i/>
        </w:rPr>
      </w:pPr>
      <w:r w:rsidRPr="00B137F0">
        <w:rPr>
          <w:i/>
        </w:rPr>
        <w:t xml:space="preserve">Aufgabe: </w:t>
      </w:r>
      <w:r w:rsidR="0056075B" w:rsidRPr="00B137F0">
        <w:rPr>
          <w:i/>
        </w:rPr>
        <w:t>Nutze die Klebepunkte, um deine Interessen auf dem jeweiligen Frageblatt zu kennzeichnen.</w:t>
      </w:r>
      <w:r w:rsidR="00A47B10" w:rsidRPr="00B137F0">
        <w:rPr>
          <w:i/>
        </w:rPr>
        <w:t xml:space="preserve"> </w:t>
      </w:r>
    </w:p>
    <w:p w:rsidR="00F708A3" w:rsidRDefault="00F708A3" w:rsidP="00744C12">
      <w:pPr>
        <w:suppressAutoHyphens/>
        <w:spacing w:before="60" w:after="60"/>
        <w:rPr>
          <w:b/>
        </w:rPr>
      </w:pPr>
    </w:p>
    <w:p w:rsidR="003B3511" w:rsidRDefault="006C7261" w:rsidP="00744C12">
      <w:pPr>
        <w:suppressAutoHyphens/>
        <w:spacing w:before="60" w:after="60"/>
        <w:rPr>
          <w:b/>
        </w:rPr>
      </w:pPr>
      <w:r>
        <w:rPr>
          <w:b/>
        </w:rPr>
        <w:t>Aufgabe:</w:t>
      </w:r>
    </w:p>
    <w:p w:rsidR="00F708A3" w:rsidRPr="006C7261" w:rsidRDefault="00A47B10" w:rsidP="00744C12">
      <w:pPr>
        <w:suppressAutoHyphens/>
        <w:rPr>
          <w:b/>
        </w:rPr>
      </w:pPr>
      <w:r w:rsidRPr="006C7261">
        <w:rPr>
          <w:b/>
        </w:rPr>
        <w:t xml:space="preserve">Wertet die Übersicht aus. Formuliert Aussagen zum Mediengebrauch in eurer Klasse. </w:t>
      </w:r>
    </w:p>
    <w:p w:rsidR="00A47B10" w:rsidRPr="006C7261" w:rsidRDefault="00A47B10" w:rsidP="00744C12">
      <w:pPr>
        <w:suppressAutoHyphens/>
        <w:rPr>
          <w:b/>
        </w:rPr>
      </w:pPr>
      <w:r w:rsidRPr="006C7261">
        <w:rPr>
          <w:b/>
        </w:rPr>
        <w:t>Vergleicht die Ergebnisse</w:t>
      </w:r>
      <w:r w:rsidR="00F708A3" w:rsidRPr="006C7261">
        <w:rPr>
          <w:b/>
        </w:rPr>
        <w:t xml:space="preserve"> anschließend </w:t>
      </w:r>
      <w:r w:rsidRPr="006C7261">
        <w:rPr>
          <w:b/>
        </w:rPr>
        <w:t xml:space="preserve">mit denen der Jugendstudie von 2015. </w:t>
      </w:r>
      <w:r w:rsidR="002C6828">
        <w:rPr>
          <w:b/>
        </w:rPr>
        <w:t>(</w:t>
      </w:r>
      <w:r w:rsidRPr="006C7261">
        <w:rPr>
          <w:b/>
        </w:rPr>
        <w:t>Bereitet einen Bericht über eure Ergebnisse in der Klasse vor.</w:t>
      </w:r>
      <w:r w:rsidR="002C6828">
        <w:rPr>
          <w:b/>
        </w:rPr>
        <w:t>)</w:t>
      </w:r>
      <w:r w:rsidRPr="006C7261">
        <w:rPr>
          <w:b/>
        </w:rPr>
        <w:t xml:space="preserve"> </w:t>
      </w:r>
    </w:p>
    <w:p w:rsidR="003B3511" w:rsidRDefault="003B3511"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Default="00744C12" w:rsidP="00744C12">
      <w:pPr>
        <w:suppressAutoHyphens/>
        <w:spacing w:before="60" w:after="60"/>
        <w:rPr>
          <w:b/>
        </w:rPr>
      </w:pPr>
    </w:p>
    <w:p w:rsidR="00744C12" w:rsidRPr="006C7261" w:rsidRDefault="00744C12" w:rsidP="00744C12">
      <w:pPr>
        <w:suppressAutoHyphens/>
        <w:spacing w:before="60" w:after="60"/>
        <w:rPr>
          <w:b/>
        </w:rPr>
      </w:pPr>
    </w:p>
    <w:p w:rsidR="00943D33" w:rsidRDefault="00744C12" w:rsidP="00744C12">
      <w:pPr>
        <w:spacing w:line="240" w:lineRule="auto"/>
        <w:rPr>
          <w:b/>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t xml:space="preserve"> 2017</w:t>
      </w:r>
      <w:r w:rsidR="00943D33">
        <w:rPr>
          <w:b/>
        </w:rPr>
        <w:br w:type="page"/>
      </w:r>
    </w:p>
    <w:p w:rsidR="00D54972" w:rsidRDefault="00D54972" w:rsidP="00744C12">
      <w:pPr>
        <w:suppressAutoHyphens/>
        <w:spacing w:before="60" w:after="60"/>
        <w:rPr>
          <w:b/>
          <w:sz w:val="24"/>
          <w:szCs w:val="24"/>
        </w:rPr>
      </w:pPr>
      <w:r w:rsidRPr="00744C12">
        <w:rPr>
          <w:b/>
          <w:sz w:val="24"/>
          <w:szCs w:val="24"/>
        </w:rPr>
        <w:lastRenderedPageBreak/>
        <w:t>Erwartungshorizont</w:t>
      </w:r>
    </w:p>
    <w:p w:rsidR="00744C12" w:rsidRPr="00744C12" w:rsidRDefault="00744C12" w:rsidP="00744C12">
      <w:pPr>
        <w:suppressAutoHyphens/>
        <w:spacing w:before="60" w:after="60"/>
        <w:rPr>
          <w:b/>
          <w:sz w:val="24"/>
          <w:szCs w:val="24"/>
        </w:rPr>
      </w:pPr>
    </w:p>
    <w:p w:rsidR="00D54972" w:rsidRDefault="00D54972" w:rsidP="00744C12">
      <w:pPr>
        <w:suppressAutoHyphens/>
        <w:spacing w:before="60" w:after="60"/>
        <w:jc w:val="both"/>
      </w:pPr>
      <w:r w:rsidRPr="00D54972">
        <w:t xml:space="preserve">In Abhängigkeit von den </w:t>
      </w:r>
      <w:r>
        <w:t>Ergebnissen und den ausgewählten Aussagen/Fragen der JIM-Studie beschreiben die Schülerinnen und Schüler das Mediennutzungsverhalten in der Klasse und setzen dies in Beziehung zu den Informationen der JIM-Studie. Dabei finden sie heraus, ob und inwieweit sie in ihrem Gruppenverhalten den in der Studie dargelegten Ergeb</w:t>
      </w:r>
      <w:r w:rsidR="008D6CE6">
        <w:t>nissen gleichen und werten damit ggf. ihr</w:t>
      </w:r>
      <w:r w:rsidR="00B137F0">
        <w:t xml:space="preserve"> eigenes Nutzungsverhalten, das</w:t>
      </w:r>
      <w:r w:rsidR="008D6CE6">
        <w:t xml:space="preserve"> z.</w:t>
      </w:r>
      <w:r w:rsidR="00B137F0">
        <w:t> </w:t>
      </w:r>
      <w:r w:rsidR="008D6CE6">
        <w:t>B. auch abweichen kann (längere und häufigere Nutzungszeiten).</w:t>
      </w:r>
    </w:p>
    <w:p w:rsidR="00943D33" w:rsidRDefault="00943D33" w:rsidP="00744C12">
      <w:pPr>
        <w:suppressAutoHyphens/>
        <w:spacing w:before="60" w:after="60"/>
        <w:jc w:val="both"/>
      </w:pPr>
    </w:p>
    <w:p w:rsidR="002C6828" w:rsidRDefault="002C6828" w:rsidP="00744C12">
      <w:pPr>
        <w:suppressAutoHyphens/>
        <w:spacing w:line="240" w:lineRule="auto"/>
        <w:rPr>
          <w:b/>
        </w:rPr>
      </w:pPr>
      <w:r>
        <w:rPr>
          <w:b/>
        </w:rPr>
        <w:t>Didaktischer Kommentar</w:t>
      </w:r>
    </w:p>
    <w:p w:rsidR="002C6828" w:rsidRDefault="002C6828" w:rsidP="00744C12">
      <w:pPr>
        <w:suppressAutoHyphens/>
        <w:spacing w:line="240" w:lineRule="auto"/>
        <w:rPr>
          <w:b/>
        </w:rPr>
      </w:pPr>
    </w:p>
    <w:p w:rsidR="002C6828" w:rsidRDefault="00333DB8" w:rsidP="00744C12">
      <w:pPr>
        <w:suppressAutoHyphens/>
        <w:spacing w:before="60" w:after="60"/>
        <w:jc w:val="both"/>
      </w:pPr>
      <w:r>
        <w:t>D</w:t>
      </w:r>
      <w:r w:rsidRPr="00386F07">
        <w:t xml:space="preserve">ie Schülerinnen und Schüler </w:t>
      </w:r>
      <w:r>
        <w:t xml:space="preserve">erhielten im vorangegangenen Unterricht Gelegenheit, </w:t>
      </w:r>
      <w:r w:rsidR="002C6828">
        <w:t>den eigenen Mediengebrauch zu beschreiben</w:t>
      </w:r>
      <w:r>
        <w:t xml:space="preserve"> und zu</w:t>
      </w:r>
      <w:r w:rsidR="002C6828">
        <w:t xml:space="preserve"> bewerten, ohne in eine Rechtfertigungssituation zu geraten, indem sie die eigenen Nutzungsinteressen in Beziehung zur Gruppe setzen. Die Ergebnisse einer Jugendstudie bieten hierzu den passenden Rahmen. Damit schärfen die Schülerinnen und Schüler auch ihre Wahrnehmung bezüglich der Vielfalt der Mediennutzung.</w:t>
      </w:r>
    </w:p>
    <w:p w:rsidR="002C6828" w:rsidRDefault="002C6828" w:rsidP="00744C12">
      <w:pPr>
        <w:suppressAutoHyphens/>
        <w:spacing w:before="60" w:after="60"/>
        <w:jc w:val="both"/>
      </w:pPr>
      <w:r>
        <w:t>Im Unterrichtsverlauf könnte auch eine individualisierte Form des Abgleichs gewäh</w:t>
      </w:r>
      <w:r w:rsidR="00E0014F">
        <w:t>lt werden, indem jede Schülerin und</w:t>
      </w:r>
      <w:r>
        <w:t xml:space="preserve"> jeder Schüler eigene Daten erhebt und sie zu den Ergebnissen der JIM-Studie in Beziehung setzt (hier aber aus Zeitgründen vielleicht nur zu zwei oder drei Teilthemen/Aussagen). Ausgangspunkt könnte ein Fragebogen sein. </w:t>
      </w:r>
      <w:r w:rsidR="00E0014F">
        <w:t>Im Anschluss daran könnte in Pa</w:t>
      </w:r>
      <w:r>
        <w:t>r</w:t>
      </w:r>
      <w:r w:rsidR="00E0014F">
        <w:t>tner</w:t>
      </w:r>
      <w:r>
        <w:t>arbeit ein Vergleich erfolgen.</w:t>
      </w:r>
    </w:p>
    <w:p w:rsidR="002C6828" w:rsidRDefault="002C6828" w:rsidP="00744C12">
      <w:pPr>
        <w:suppressAutoHyphens/>
        <w:spacing w:before="60" w:after="60"/>
      </w:pPr>
      <w:r>
        <w:t>Als Bewertungsebene bietet sich auch das Thema Mediensucht an. Dazu könn</w:t>
      </w:r>
      <w:r w:rsidR="00E0014F">
        <w:t>en die Schülerinnen und Schüler</w:t>
      </w:r>
      <w:r>
        <w:t xml:space="preserve"> ausgehend z. B. von einem Videoimpuls (etwa </w:t>
      </w:r>
      <w:r w:rsidRPr="0011163B">
        <w:t>http://www.kmdd.de/infopool-medienabhaengigkeit.htm</w:t>
      </w:r>
      <w:r>
        <w:t>) das eigene Mediennutzungsverhalten in Beziehung setzen, z. B. ebenfalls in selbst gestalteten filmischen Beiträgen.</w:t>
      </w:r>
    </w:p>
    <w:p w:rsidR="002C6828" w:rsidRDefault="002C6828" w:rsidP="00744C12">
      <w:pPr>
        <w:suppressAutoHyphens/>
        <w:spacing w:before="60" w:after="60"/>
      </w:pPr>
      <w:r>
        <w:t>Für die Übung ist es notwendig, das Vokabular zur Beschreibung und Erläuterung von Daten sowie zum Vergleich zu reaktivieren (z. B.</w:t>
      </w:r>
      <w:r w:rsidRPr="002C0E65">
        <w:t xml:space="preserve"> die Mehrzahl</w:t>
      </w:r>
      <w:r>
        <w:t xml:space="preserve">, </w:t>
      </w:r>
      <w:r w:rsidRPr="002C0E65">
        <w:t>ein Drittel</w:t>
      </w:r>
      <w:r>
        <w:t xml:space="preserve">, </w:t>
      </w:r>
      <w:r w:rsidRPr="002C0E65">
        <w:t>mehr als</w:t>
      </w:r>
      <w:r>
        <w:t xml:space="preserve"> ...).</w:t>
      </w:r>
    </w:p>
    <w:p w:rsidR="00943D33" w:rsidRDefault="00943D33" w:rsidP="00744C12">
      <w:pPr>
        <w:suppressAutoHyphens/>
        <w:spacing w:before="60" w:after="60"/>
        <w:jc w:val="both"/>
      </w:pPr>
    </w:p>
    <w:p w:rsidR="00943D33" w:rsidRDefault="00943D33" w:rsidP="00744C12">
      <w:pPr>
        <w:suppressAutoHyphens/>
        <w:spacing w:before="60" w:after="60"/>
        <w:jc w:val="both"/>
      </w:pPr>
    </w:p>
    <w:p w:rsidR="00943D33" w:rsidRDefault="00943D33" w:rsidP="00744C12">
      <w:pPr>
        <w:suppressAutoHyphens/>
        <w:spacing w:before="60" w:after="60"/>
        <w:jc w:val="both"/>
      </w:pPr>
    </w:p>
    <w:p w:rsidR="00943D33" w:rsidRDefault="00943D33" w:rsidP="00D54972">
      <w:pPr>
        <w:spacing w:before="60" w:after="60"/>
        <w:jc w:val="both"/>
      </w:pPr>
    </w:p>
    <w:p w:rsidR="00943D33" w:rsidRDefault="00943D33" w:rsidP="00D54972">
      <w:pPr>
        <w:spacing w:before="60" w:after="60"/>
        <w:jc w:val="both"/>
      </w:pPr>
    </w:p>
    <w:p w:rsidR="00943D33" w:rsidRDefault="00943D33" w:rsidP="00D54972">
      <w:pPr>
        <w:spacing w:before="60" w:after="60"/>
        <w:jc w:val="both"/>
      </w:pPr>
    </w:p>
    <w:p w:rsidR="00943D33" w:rsidRDefault="00943D33" w:rsidP="00D54972">
      <w:pPr>
        <w:spacing w:before="60" w:after="60"/>
        <w:jc w:val="both"/>
      </w:pPr>
    </w:p>
    <w:p w:rsidR="00943D33" w:rsidRDefault="00943D33" w:rsidP="00D54972">
      <w:pPr>
        <w:spacing w:before="60" w:after="60"/>
        <w:jc w:val="both"/>
      </w:pPr>
    </w:p>
    <w:p w:rsidR="00943D33" w:rsidRDefault="00943D33" w:rsidP="00D54972">
      <w:pPr>
        <w:spacing w:before="60" w:after="60"/>
        <w:jc w:val="both"/>
      </w:pPr>
    </w:p>
    <w:p w:rsidR="00943D33" w:rsidRDefault="00943D33" w:rsidP="00D54972">
      <w:pPr>
        <w:spacing w:before="60" w:after="60"/>
        <w:jc w:val="both"/>
      </w:pPr>
    </w:p>
    <w:p w:rsidR="00943D33" w:rsidRDefault="00943D33" w:rsidP="00D54972">
      <w:pPr>
        <w:spacing w:before="60" w:after="60"/>
        <w:jc w:val="both"/>
      </w:pPr>
    </w:p>
    <w:p w:rsidR="00943D33" w:rsidRDefault="00943D33" w:rsidP="00D54972">
      <w:pPr>
        <w:spacing w:before="60" w:after="60"/>
        <w:jc w:val="both"/>
      </w:pPr>
    </w:p>
    <w:p w:rsidR="00943D33" w:rsidRPr="00D54972" w:rsidRDefault="00943D33" w:rsidP="00D54972">
      <w:pPr>
        <w:spacing w:before="60" w:after="60"/>
        <w:jc w:val="both"/>
      </w:pPr>
    </w:p>
    <w:p w:rsidR="008119C5" w:rsidRPr="00C2144F" w:rsidRDefault="003B3511" w:rsidP="00744C12">
      <w:pPr>
        <w:spacing w:line="240" w:lineRule="auto"/>
        <w:rPr>
          <w:sz w:val="2"/>
          <w:szCs w:val="2"/>
        </w:rPr>
      </w:pPr>
      <w:r w:rsidRPr="00420481">
        <w:rPr>
          <w:b/>
          <w:noProof/>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rsidR="00744C12">
        <w:t xml:space="preserve"> 2017</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72" w:rsidRDefault="00DA3572" w:rsidP="00837EC7">
      <w:pPr>
        <w:spacing w:line="240" w:lineRule="auto"/>
      </w:pPr>
      <w:r>
        <w:separator/>
      </w:r>
    </w:p>
  </w:endnote>
  <w:endnote w:type="continuationSeparator" w:id="0">
    <w:p w:rsidR="00DA3572" w:rsidRDefault="00DA3572"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2C6828" w:rsidRDefault="002C6828" w:rsidP="00937B60">
        <w:pPr>
          <w:pStyle w:val="Fuzeile"/>
          <w:tabs>
            <w:tab w:val="clear" w:pos="4536"/>
          </w:tabs>
          <w:jc w:val="center"/>
        </w:pPr>
        <w:r>
          <w:tab/>
        </w:r>
        <w:fldSimple w:instr=" PAGE   \* MERGEFORMAT ">
          <w:r w:rsidR="00E0014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72" w:rsidRDefault="00DA3572" w:rsidP="00837EC7">
      <w:pPr>
        <w:spacing w:line="240" w:lineRule="auto"/>
      </w:pPr>
      <w:r>
        <w:separator/>
      </w:r>
    </w:p>
  </w:footnote>
  <w:footnote w:type="continuationSeparator" w:id="0">
    <w:p w:rsidR="00DA3572" w:rsidRDefault="00DA3572"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28" w:rsidRPr="00142DFA" w:rsidRDefault="002C6828"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4A8057D"/>
    <w:multiLevelType w:val="multilevel"/>
    <w:tmpl w:val="069839A2"/>
    <w:lvl w:ilvl="0">
      <w:start w:val="1"/>
      <w:numFmt w:val="decimal"/>
      <w:pStyle w:val="berschrift1"/>
      <w:lvlText w:val="%1"/>
      <w:lvlJc w:val="left"/>
      <w:pPr>
        <w:ind w:left="360" w:hanging="360"/>
      </w:pPr>
      <w:rPr>
        <w:rFonts w:cs="Times New Roman"/>
        <w:b/>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berschrift2"/>
      <w:lvlText w:val="%1.%2"/>
      <w:lvlJc w:val="left"/>
      <w:pPr>
        <w:tabs>
          <w:tab w:val="num" w:pos="1134"/>
        </w:tabs>
        <w:ind w:left="1134" w:hanging="1134"/>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berschrift3"/>
      <w:lvlText w:val="%1.%2.%3"/>
      <w:lvlJc w:val="left"/>
      <w:pPr>
        <w:tabs>
          <w:tab w:val="num" w:pos="1134"/>
        </w:tabs>
        <w:ind w:left="1134" w:hanging="1134"/>
      </w:pPr>
      <w:rPr>
        <w:rFonts w:ascii="Arial" w:hAnsi="Arial" w:cs="Arial" w:hint="default"/>
        <w:b/>
        <w:i w:val="0"/>
        <w:sz w:val="22"/>
      </w:rPr>
    </w:lvl>
    <w:lvl w:ilvl="3">
      <w:start w:val="1"/>
      <w:numFmt w:val="decimal"/>
      <w:pStyle w:val="berschrift4"/>
      <w:lvlText w:val="%1.%2.%3.%4"/>
      <w:lvlJc w:val="left"/>
      <w:pPr>
        <w:tabs>
          <w:tab w:val="num" w:pos="1134"/>
        </w:tabs>
        <w:ind w:left="1134" w:hanging="1134"/>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Restart w:val="0"/>
      <w:lvlText w:val="%1.%2.%3.%4.%5"/>
      <w:lvlJc w:val="left"/>
      <w:pPr>
        <w:tabs>
          <w:tab w:val="num" w:pos="2574"/>
        </w:tabs>
        <w:ind w:left="2142" w:hanging="1008"/>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EEE26F0"/>
    <w:multiLevelType w:val="hybridMultilevel"/>
    <w:tmpl w:val="05D62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9F669F"/>
    <w:multiLevelType w:val="hybridMultilevel"/>
    <w:tmpl w:val="7AAA6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6"/>
  </w:num>
  <w:num w:numId="12">
    <w:abstractNumId w:val="0"/>
  </w:num>
  <w:num w:numId="13">
    <w:abstractNumId w:val="1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autoHyphenation/>
  <w:hyphenationZone w:val="425"/>
  <w:characterSpacingControl w:val="doNotCompress"/>
  <w:hdrShapeDefaults>
    <o:shapedefaults v:ext="edit" spidmax="15362"/>
  </w:hdrShapeDefaults>
  <w:footnotePr>
    <w:footnote w:id="-1"/>
    <w:footnote w:id="0"/>
  </w:footnotePr>
  <w:endnotePr>
    <w:endnote w:id="-1"/>
    <w:endnote w:id="0"/>
  </w:endnotePr>
  <w:compat/>
  <w:rsids>
    <w:rsidRoot w:val="00511575"/>
    <w:rsid w:val="0004165F"/>
    <w:rsid w:val="000636E4"/>
    <w:rsid w:val="00073100"/>
    <w:rsid w:val="000A0496"/>
    <w:rsid w:val="000A2A61"/>
    <w:rsid w:val="000A4B8B"/>
    <w:rsid w:val="0011163B"/>
    <w:rsid w:val="00133562"/>
    <w:rsid w:val="00133F78"/>
    <w:rsid w:val="00136172"/>
    <w:rsid w:val="00142DFA"/>
    <w:rsid w:val="00155F4E"/>
    <w:rsid w:val="001634E6"/>
    <w:rsid w:val="00163D87"/>
    <w:rsid w:val="00185133"/>
    <w:rsid w:val="00197E09"/>
    <w:rsid w:val="001A5564"/>
    <w:rsid w:val="001A71B9"/>
    <w:rsid w:val="001B043E"/>
    <w:rsid w:val="001C3197"/>
    <w:rsid w:val="001C77B2"/>
    <w:rsid w:val="001F319E"/>
    <w:rsid w:val="001F6B48"/>
    <w:rsid w:val="00202F49"/>
    <w:rsid w:val="002035B9"/>
    <w:rsid w:val="00206E1F"/>
    <w:rsid w:val="002348B8"/>
    <w:rsid w:val="002529D5"/>
    <w:rsid w:val="00270DFC"/>
    <w:rsid w:val="002A04B8"/>
    <w:rsid w:val="002A2294"/>
    <w:rsid w:val="002B14FC"/>
    <w:rsid w:val="002C0E65"/>
    <w:rsid w:val="002C6828"/>
    <w:rsid w:val="002C7000"/>
    <w:rsid w:val="002D3F70"/>
    <w:rsid w:val="002D55C9"/>
    <w:rsid w:val="002E1682"/>
    <w:rsid w:val="002F3C8C"/>
    <w:rsid w:val="00300E1A"/>
    <w:rsid w:val="00321743"/>
    <w:rsid w:val="00333DB8"/>
    <w:rsid w:val="00334567"/>
    <w:rsid w:val="00363539"/>
    <w:rsid w:val="00381AB2"/>
    <w:rsid w:val="003B3511"/>
    <w:rsid w:val="003F4234"/>
    <w:rsid w:val="0040115E"/>
    <w:rsid w:val="004072A0"/>
    <w:rsid w:val="00411347"/>
    <w:rsid w:val="00420481"/>
    <w:rsid w:val="00432230"/>
    <w:rsid w:val="00445672"/>
    <w:rsid w:val="0045370E"/>
    <w:rsid w:val="00467ABE"/>
    <w:rsid w:val="00477FF9"/>
    <w:rsid w:val="004851BE"/>
    <w:rsid w:val="0049671A"/>
    <w:rsid w:val="00496D76"/>
    <w:rsid w:val="004A3E26"/>
    <w:rsid w:val="004C485B"/>
    <w:rsid w:val="004C5D31"/>
    <w:rsid w:val="004F3656"/>
    <w:rsid w:val="005052CB"/>
    <w:rsid w:val="00511575"/>
    <w:rsid w:val="00527171"/>
    <w:rsid w:val="00537A2A"/>
    <w:rsid w:val="0056075B"/>
    <w:rsid w:val="005808F6"/>
    <w:rsid w:val="005960DF"/>
    <w:rsid w:val="005A4205"/>
    <w:rsid w:val="005C16CC"/>
    <w:rsid w:val="005F1ACA"/>
    <w:rsid w:val="0066454B"/>
    <w:rsid w:val="006721F7"/>
    <w:rsid w:val="00677337"/>
    <w:rsid w:val="00690B2F"/>
    <w:rsid w:val="00693AD6"/>
    <w:rsid w:val="006A0370"/>
    <w:rsid w:val="006A22F8"/>
    <w:rsid w:val="006A599E"/>
    <w:rsid w:val="006C5784"/>
    <w:rsid w:val="006C713F"/>
    <w:rsid w:val="006C7261"/>
    <w:rsid w:val="006D084A"/>
    <w:rsid w:val="006D5EEA"/>
    <w:rsid w:val="006D719E"/>
    <w:rsid w:val="006F09C2"/>
    <w:rsid w:val="007024FB"/>
    <w:rsid w:val="0072293A"/>
    <w:rsid w:val="00727C5F"/>
    <w:rsid w:val="007357B6"/>
    <w:rsid w:val="00744C12"/>
    <w:rsid w:val="007621DD"/>
    <w:rsid w:val="00774FFC"/>
    <w:rsid w:val="007C1D1C"/>
    <w:rsid w:val="007C32D6"/>
    <w:rsid w:val="007C3E2C"/>
    <w:rsid w:val="007D6BA1"/>
    <w:rsid w:val="00800BD6"/>
    <w:rsid w:val="008109AD"/>
    <w:rsid w:val="008119C5"/>
    <w:rsid w:val="00820851"/>
    <w:rsid w:val="00825908"/>
    <w:rsid w:val="008261AC"/>
    <w:rsid w:val="00826C8F"/>
    <w:rsid w:val="00837EC7"/>
    <w:rsid w:val="00890DF4"/>
    <w:rsid w:val="008A1768"/>
    <w:rsid w:val="008B1D49"/>
    <w:rsid w:val="008B6E6E"/>
    <w:rsid w:val="008D4134"/>
    <w:rsid w:val="008D6CE6"/>
    <w:rsid w:val="008E2ED1"/>
    <w:rsid w:val="008E7D45"/>
    <w:rsid w:val="008F78E6"/>
    <w:rsid w:val="0090100E"/>
    <w:rsid w:val="00937B60"/>
    <w:rsid w:val="00943D33"/>
    <w:rsid w:val="0095558E"/>
    <w:rsid w:val="00971722"/>
    <w:rsid w:val="009A1D85"/>
    <w:rsid w:val="009B046A"/>
    <w:rsid w:val="009F42E4"/>
    <w:rsid w:val="00A20523"/>
    <w:rsid w:val="00A366CC"/>
    <w:rsid w:val="00A37083"/>
    <w:rsid w:val="00A47B10"/>
    <w:rsid w:val="00A57E9B"/>
    <w:rsid w:val="00A725A7"/>
    <w:rsid w:val="00A804F8"/>
    <w:rsid w:val="00A828A1"/>
    <w:rsid w:val="00A9200F"/>
    <w:rsid w:val="00A973E5"/>
    <w:rsid w:val="00AB509B"/>
    <w:rsid w:val="00AC1A80"/>
    <w:rsid w:val="00AD1E69"/>
    <w:rsid w:val="00AD3590"/>
    <w:rsid w:val="00AD39E6"/>
    <w:rsid w:val="00AE2D84"/>
    <w:rsid w:val="00AE3A55"/>
    <w:rsid w:val="00B00F3B"/>
    <w:rsid w:val="00B137F0"/>
    <w:rsid w:val="00B542E5"/>
    <w:rsid w:val="00B90494"/>
    <w:rsid w:val="00B94BD8"/>
    <w:rsid w:val="00BC2437"/>
    <w:rsid w:val="00BC763D"/>
    <w:rsid w:val="00BD1D23"/>
    <w:rsid w:val="00BD7E76"/>
    <w:rsid w:val="00BE7704"/>
    <w:rsid w:val="00BF22FF"/>
    <w:rsid w:val="00BF2994"/>
    <w:rsid w:val="00BF4880"/>
    <w:rsid w:val="00C01D4F"/>
    <w:rsid w:val="00C16860"/>
    <w:rsid w:val="00C2144F"/>
    <w:rsid w:val="00C2632F"/>
    <w:rsid w:val="00C47F23"/>
    <w:rsid w:val="00C6552D"/>
    <w:rsid w:val="00C752F4"/>
    <w:rsid w:val="00CB3549"/>
    <w:rsid w:val="00CB6414"/>
    <w:rsid w:val="00D0707C"/>
    <w:rsid w:val="00D12E30"/>
    <w:rsid w:val="00D226DE"/>
    <w:rsid w:val="00D270BC"/>
    <w:rsid w:val="00D41BE0"/>
    <w:rsid w:val="00D54972"/>
    <w:rsid w:val="00DA3572"/>
    <w:rsid w:val="00DB0A38"/>
    <w:rsid w:val="00DB2E3B"/>
    <w:rsid w:val="00DC762A"/>
    <w:rsid w:val="00DD0C30"/>
    <w:rsid w:val="00DF308F"/>
    <w:rsid w:val="00E0014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EE411B"/>
    <w:rsid w:val="00F17F92"/>
    <w:rsid w:val="00F2257F"/>
    <w:rsid w:val="00F342D4"/>
    <w:rsid w:val="00F372D1"/>
    <w:rsid w:val="00F5187C"/>
    <w:rsid w:val="00F708A3"/>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Textkrper"/>
    <w:next w:val="berschrift2"/>
    <w:link w:val="berschrift1Zchn"/>
    <w:qFormat/>
    <w:rsid w:val="00A9200F"/>
    <w:pPr>
      <w:keepNext/>
      <w:numPr>
        <w:numId w:val="11"/>
      </w:numPr>
      <w:spacing w:after="360" w:line="240" w:lineRule="auto"/>
      <w:ind w:left="709" w:hanging="709"/>
      <w:outlineLvl w:val="0"/>
    </w:pPr>
    <w:rPr>
      <w:rFonts w:eastAsia="Times New Roman"/>
      <w:b/>
      <w:bCs/>
      <w:sz w:val="28"/>
      <w:szCs w:val="24"/>
      <w:lang w:eastAsia="de-DE"/>
    </w:rPr>
  </w:style>
  <w:style w:type="paragraph" w:styleId="berschrift2">
    <w:name w:val="heading 2"/>
    <w:basedOn w:val="berschrift1"/>
    <w:next w:val="Textkrper"/>
    <w:link w:val="berschrift2Zchn"/>
    <w:qFormat/>
    <w:rsid w:val="00A9200F"/>
    <w:pPr>
      <w:numPr>
        <w:ilvl w:val="1"/>
      </w:numPr>
      <w:tabs>
        <w:tab w:val="clear" w:pos="1134"/>
        <w:tab w:val="num" w:pos="709"/>
      </w:tabs>
      <w:spacing w:after="240"/>
      <w:ind w:left="709" w:hanging="709"/>
      <w:outlineLvl w:val="1"/>
    </w:pPr>
    <w:rPr>
      <w:bCs w:val="0"/>
      <w:sz w:val="24"/>
    </w:rPr>
  </w:style>
  <w:style w:type="paragraph" w:styleId="berschrift3">
    <w:name w:val="heading 3"/>
    <w:basedOn w:val="berschrift2"/>
    <w:next w:val="Textkrper"/>
    <w:link w:val="berschrift3Zchn"/>
    <w:qFormat/>
    <w:rsid w:val="00A9200F"/>
    <w:pPr>
      <w:numPr>
        <w:ilvl w:val="2"/>
      </w:numPr>
      <w:tabs>
        <w:tab w:val="clear" w:pos="1134"/>
        <w:tab w:val="num" w:pos="709"/>
      </w:tabs>
      <w:ind w:left="709" w:hanging="709"/>
      <w:outlineLvl w:val="2"/>
    </w:pPr>
    <w:rPr>
      <w:sz w:val="22"/>
    </w:rPr>
  </w:style>
  <w:style w:type="paragraph" w:styleId="berschrift4">
    <w:name w:val="heading 4"/>
    <w:basedOn w:val="berschrift3"/>
    <w:next w:val="berschrift3"/>
    <w:link w:val="berschrift4Zchn"/>
    <w:qFormat/>
    <w:rsid w:val="00A9200F"/>
    <w:pPr>
      <w:numPr>
        <w:ilvl w:val="3"/>
      </w:numPr>
      <w:spacing w:after="12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AD3590"/>
    <w:rPr>
      <w:color w:val="0000FF"/>
      <w:u w:val="single"/>
    </w:rPr>
  </w:style>
  <w:style w:type="paragraph" w:customStyle="1" w:styleId="Tabelle">
    <w:name w:val="Tabelle"/>
    <w:basedOn w:val="Standard"/>
    <w:qFormat/>
    <w:rsid w:val="00133F78"/>
    <w:pPr>
      <w:spacing w:before="80" w:after="80" w:line="240" w:lineRule="auto"/>
      <w:ind w:left="57"/>
    </w:pPr>
    <w:rPr>
      <w:rFonts w:eastAsia="Times New Roman"/>
      <w:bCs/>
      <w:szCs w:val="24"/>
      <w:lang w:eastAsia="de-DE"/>
    </w:rPr>
  </w:style>
  <w:style w:type="character" w:customStyle="1" w:styleId="berschrift1Zchn">
    <w:name w:val="Überschrift 1 Zchn"/>
    <w:basedOn w:val="Absatz-Standardschriftart"/>
    <w:link w:val="berschrift1"/>
    <w:rsid w:val="00A9200F"/>
    <w:rPr>
      <w:rFonts w:ascii="Arial" w:eastAsia="Times New Roman" w:hAnsi="Arial"/>
      <w:b/>
      <w:bCs/>
      <w:sz w:val="28"/>
      <w:szCs w:val="24"/>
    </w:rPr>
  </w:style>
  <w:style w:type="character" w:customStyle="1" w:styleId="berschrift2Zchn">
    <w:name w:val="Überschrift 2 Zchn"/>
    <w:basedOn w:val="Absatz-Standardschriftart"/>
    <w:link w:val="berschrift2"/>
    <w:rsid w:val="00A9200F"/>
    <w:rPr>
      <w:rFonts w:ascii="Arial" w:eastAsia="Times New Roman" w:hAnsi="Arial"/>
      <w:b/>
      <w:sz w:val="24"/>
      <w:szCs w:val="24"/>
    </w:rPr>
  </w:style>
  <w:style w:type="character" w:customStyle="1" w:styleId="berschrift3Zchn">
    <w:name w:val="Überschrift 3 Zchn"/>
    <w:basedOn w:val="Absatz-Standardschriftart"/>
    <w:link w:val="berschrift3"/>
    <w:rsid w:val="00A9200F"/>
    <w:rPr>
      <w:rFonts w:ascii="Arial" w:eastAsia="Times New Roman" w:hAnsi="Arial"/>
      <w:b/>
      <w:sz w:val="22"/>
      <w:szCs w:val="24"/>
    </w:rPr>
  </w:style>
  <w:style w:type="character" w:customStyle="1" w:styleId="berschrift4Zchn">
    <w:name w:val="Überschrift 4 Zchn"/>
    <w:basedOn w:val="Absatz-Standardschriftart"/>
    <w:link w:val="berschrift4"/>
    <w:rsid w:val="00A9200F"/>
    <w:rPr>
      <w:rFonts w:ascii="Arial" w:eastAsia="Times New Roman" w:hAnsi="Arial"/>
      <w:b/>
      <w:sz w:val="22"/>
      <w:szCs w:val="24"/>
    </w:rPr>
  </w:style>
  <w:style w:type="paragraph" w:styleId="Textkrper">
    <w:name w:val="Body Text"/>
    <w:basedOn w:val="Standard"/>
    <w:link w:val="TextkrperZchn"/>
    <w:uiPriority w:val="99"/>
    <w:semiHidden/>
    <w:unhideWhenUsed/>
    <w:rsid w:val="00A9200F"/>
    <w:pPr>
      <w:spacing w:after="120"/>
    </w:pPr>
  </w:style>
  <w:style w:type="character" w:customStyle="1" w:styleId="TextkrperZchn">
    <w:name w:val="Textkörper Zchn"/>
    <w:basedOn w:val="Absatz-Standardschriftart"/>
    <w:link w:val="Textkrper"/>
    <w:uiPriority w:val="99"/>
    <w:semiHidden/>
    <w:rsid w:val="00A9200F"/>
    <w:rPr>
      <w:rFonts w:ascii="Arial" w:hAnsi="Arial"/>
      <w:sz w:val="22"/>
      <w:szCs w:val="22"/>
      <w:lang w:eastAsia="en-US"/>
    </w:rPr>
  </w:style>
  <w:style w:type="paragraph" w:customStyle="1" w:styleId="Tabellenkopf">
    <w:name w:val="Tabellenkopf"/>
    <w:basedOn w:val="Standard"/>
    <w:qFormat/>
    <w:rsid w:val="006C7261"/>
    <w:pPr>
      <w:spacing w:before="60" w:after="60" w:line="240" w:lineRule="auto"/>
    </w:pPr>
    <w:rPr>
      <w:rFonts w:eastAsia="Times New Roman"/>
      <w:b/>
      <w:bCs/>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Textkrper"/>
    <w:next w:val="berschrift2"/>
    <w:link w:val="berschrift1Zeichen"/>
    <w:qFormat/>
    <w:rsid w:val="00A9200F"/>
    <w:pPr>
      <w:keepNext/>
      <w:numPr>
        <w:numId w:val="11"/>
      </w:numPr>
      <w:spacing w:after="360" w:line="240" w:lineRule="auto"/>
      <w:ind w:left="709" w:hanging="709"/>
      <w:outlineLvl w:val="0"/>
    </w:pPr>
    <w:rPr>
      <w:rFonts w:eastAsia="Times New Roman"/>
      <w:b/>
      <w:bCs/>
      <w:sz w:val="28"/>
      <w:szCs w:val="24"/>
      <w:lang w:eastAsia="de-DE"/>
    </w:rPr>
  </w:style>
  <w:style w:type="paragraph" w:styleId="berschrift2">
    <w:name w:val="heading 2"/>
    <w:basedOn w:val="berschrift1"/>
    <w:next w:val="Textkrper"/>
    <w:link w:val="berschrift2Zeichen"/>
    <w:qFormat/>
    <w:rsid w:val="00A9200F"/>
    <w:pPr>
      <w:numPr>
        <w:ilvl w:val="1"/>
      </w:numPr>
      <w:tabs>
        <w:tab w:val="clear" w:pos="1134"/>
        <w:tab w:val="num" w:pos="709"/>
      </w:tabs>
      <w:spacing w:after="240"/>
      <w:ind w:left="709" w:hanging="709"/>
      <w:outlineLvl w:val="1"/>
    </w:pPr>
    <w:rPr>
      <w:bCs w:val="0"/>
      <w:sz w:val="24"/>
    </w:rPr>
  </w:style>
  <w:style w:type="paragraph" w:styleId="berschrift3">
    <w:name w:val="heading 3"/>
    <w:basedOn w:val="berschrift2"/>
    <w:next w:val="Textkrper"/>
    <w:link w:val="berschrift3Zeichen"/>
    <w:qFormat/>
    <w:rsid w:val="00A9200F"/>
    <w:pPr>
      <w:numPr>
        <w:ilvl w:val="2"/>
      </w:numPr>
      <w:tabs>
        <w:tab w:val="clear" w:pos="1134"/>
        <w:tab w:val="num" w:pos="709"/>
      </w:tabs>
      <w:ind w:left="709" w:hanging="709"/>
      <w:outlineLvl w:val="2"/>
    </w:pPr>
    <w:rPr>
      <w:sz w:val="22"/>
    </w:rPr>
  </w:style>
  <w:style w:type="paragraph" w:styleId="berschrift4">
    <w:name w:val="heading 4"/>
    <w:basedOn w:val="berschrift3"/>
    <w:next w:val="berschrift3"/>
    <w:link w:val="berschrift4Zeichen"/>
    <w:qFormat/>
    <w:rsid w:val="00A9200F"/>
    <w:pPr>
      <w:numPr>
        <w:ilvl w:val="3"/>
      </w:numPr>
      <w:spacing w:after="12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Link">
    <w:name w:val="Hyperlink"/>
    <w:uiPriority w:val="99"/>
    <w:unhideWhenUsed/>
    <w:rsid w:val="00AD3590"/>
    <w:rPr>
      <w:color w:val="0000FF"/>
      <w:u w:val="single"/>
    </w:rPr>
  </w:style>
  <w:style w:type="paragraph" w:customStyle="1" w:styleId="Tabelle">
    <w:name w:val="Tabelle"/>
    <w:basedOn w:val="Standard"/>
    <w:qFormat/>
    <w:rsid w:val="00133F78"/>
    <w:pPr>
      <w:spacing w:before="80" w:after="80" w:line="240" w:lineRule="auto"/>
      <w:ind w:left="57"/>
    </w:pPr>
    <w:rPr>
      <w:rFonts w:eastAsia="Times New Roman"/>
      <w:bCs/>
      <w:szCs w:val="24"/>
      <w:lang w:eastAsia="de-DE"/>
    </w:rPr>
  </w:style>
  <w:style w:type="character" w:customStyle="1" w:styleId="berschrift1Zeichen">
    <w:name w:val="Überschrift 1 Zeichen"/>
    <w:basedOn w:val="Absatzstandardschriftart"/>
    <w:link w:val="berschrift1"/>
    <w:rsid w:val="00A9200F"/>
    <w:rPr>
      <w:rFonts w:ascii="Arial" w:eastAsia="Times New Roman" w:hAnsi="Arial"/>
      <w:b/>
      <w:bCs/>
      <w:sz w:val="28"/>
      <w:szCs w:val="24"/>
    </w:rPr>
  </w:style>
  <w:style w:type="character" w:customStyle="1" w:styleId="berschrift2Zeichen">
    <w:name w:val="Überschrift 2 Zeichen"/>
    <w:basedOn w:val="Absatzstandardschriftart"/>
    <w:link w:val="berschrift2"/>
    <w:rsid w:val="00A9200F"/>
    <w:rPr>
      <w:rFonts w:ascii="Arial" w:eastAsia="Times New Roman" w:hAnsi="Arial"/>
      <w:b/>
      <w:sz w:val="24"/>
      <w:szCs w:val="24"/>
    </w:rPr>
  </w:style>
  <w:style w:type="character" w:customStyle="1" w:styleId="berschrift3Zeichen">
    <w:name w:val="Überschrift 3 Zeichen"/>
    <w:basedOn w:val="Absatzstandardschriftart"/>
    <w:link w:val="berschrift3"/>
    <w:rsid w:val="00A9200F"/>
    <w:rPr>
      <w:rFonts w:ascii="Arial" w:eastAsia="Times New Roman" w:hAnsi="Arial"/>
      <w:b/>
      <w:sz w:val="22"/>
      <w:szCs w:val="24"/>
    </w:rPr>
  </w:style>
  <w:style w:type="character" w:customStyle="1" w:styleId="berschrift4Zeichen">
    <w:name w:val="Überschrift 4 Zeichen"/>
    <w:basedOn w:val="Absatzstandardschriftart"/>
    <w:link w:val="berschrift4"/>
    <w:rsid w:val="00A9200F"/>
    <w:rPr>
      <w:rFonts w:ascii="Arial" w:eastAsia="Times New Roman" w:hAnsi="Arial"/>
      <w:b/>
      <w:sz w:val="22"/>
      <w:szCs w:val="24"/>
    </w:rPr>
  </w:style>
  <w:style w:type="paragraph" w:styleId="Textkrper">
    <w:name w:val="Body Text"/>
    <w:basedOn w:val="Standard"/>
    <w:link w:val="TextkrperZeichen"/>
    <w:uiPriority w:val="99"/>
    <w:semiHidden/>
    <w:unhideWhenUsed/>
    <w:rsid w:val="00A9200F"/>
    <w:pPr>
      <w:spacing w:after="120"/>
    </w:pPr>
  </w:style>
  <w:style w:type="character" w:customStyle="1" w:styleId="TextkrperZeichen">
    <w:name w:val="Textkörper Zeichen"/>
    <w:basedOn w:val="Absatzstandardschriftart"/>
    <w:link w:val="Textkrper"/>
    <w:uiPriority w:val="99"/>
    <w:semiHidden/>
    <w:rsid w:val="00A9200F"/>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732BF-8954-4E7F-875B-DF38604F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3</Pages>
  <Words>659</Words>
  <Characters>4157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Pilz</cp:lastModifiedBy>
  <cp:revision>3</cp:revision>
  <dcterms:created xsi:type="dcterms:W3CDTF">2017-02-24T09:45:00Z</dcterms:created>
  <dcterms:modified xsi:type="dcterms:W3CDTF">2017-06-30T10:51:00Z</dcterms:modified>
</cp:coreProperties>
</file>