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D97214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2293A" w:rsidP="00D97214">
            <w:pPr>
              <w:suppressAutoHyphens/>
              <w:spacing w:before="120" w:after="120"/>
            </w:pPr>
            <w:r>
              <w:t>Deutsch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D97214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D97214" w:rsidP="00D97214">
            <w:pPr>
              <w:suppressAutoHyphens/>
              <w:spacing w:before="120" w:after="120"/>
            </w:pPr>
            <w:proofErr w:type="spellStart"/>
            <w:r>
              <w:t>Deutsch_mit</w:t>
            </w:r>
            <w:proofErr w:type="spellEnd"/>
            <w:r>
              <w:t xml:space="preserve"> Texten und Medien </w:t>
            </w:r>
            <w:proofErr w:type="spellStart"/>
            <w:r>
              <w:t>umgehen_G_</w:t>
            </w:r>
            <w:r w:rsidR="003E400C">
              <w:t>Film</w:t>
            </w:r>
            <w:proofErr w:type="spellEnd"/>
            <w:r w:rsidR="003E400C">
              <w:t xml:space="preserve"> - Vergleich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97214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D97214">
            <w:pPr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Mit Texten und Medien umgehen – Texte in anderer medialer Form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97214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D97214">
            <w:pPr>
              <w:tabs>
                <w:tab w:val="left" w:pos="1373"/>
              </w:tabs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Filme, Hörtexte, Inszenierungen u. Ä.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D97214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96FA4" w:rsidP="00D97214">
            <w:pPr>
              <w:tabs>
                <w:tab w:val="left" w:pos="1190"/>
              </w:tabs>
              <w:suppressAutoHyphens/>
              <w:spacing w:before="120" w:after="12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D97214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96FA4" w:rsidP="00D97214">
            <w:pPr>
              <w:tabs>
                <w:tab w:val="left" w:pos="1190"/>
              </w:tabs>
              <w:suppressAutoHyphens/>
              <w:spacing w:before="120" w:after="120"/>
            </w:pPr>
            <w:r w:rsidRPr="00B21AA8">
              <w:rPr>
                <w:rFonts w:cs="Arial"/>
              </w:rPr>
              <w:t xml:space="preserve">Die Schülerinnen und Schüler können </w:t>
            </w:r>
            <w:r w:rsidRPr="00B21AA8">
              <w:rPr>
                <w:rFonts w:cs="Arial"/>
                <w:lang w:eastAsia="de-DE"/>
              </w:rPr>
              <w:t>Gestaltungsmittel von Texten unterschiedlicher</w:t>
            </w:r>
            <w:r w:rsidRPr="00B21AA8">
              <w:rPr>
                <w:rFonts w:cs="Arial"/>
              </w:rPr>
              <w:t xml:space="preserve"> </w:t>
            </w:r>
            <w:r w:rsidRPr="00B21AA8">
              <w:rPr>
                <w:rFonts w:cs="Arial"/>
                <w:lang w:eastAsia="de-DE"/>
              </w:rPr>
              <w:t>medialer Form untersuchen.</w:t>
            </w:r>
            <w:r w:rsidRPr="00B21AA8">
              <w:rPr>
                <w:rFonts w:cs="Arial"/>
                <w:color w:val="92D050"/>
              </w:rPr>
              <w:t xml:space="preserve"> </w:t>
            </w:r>
            <w:r w:rsidRPr="00D97214">
              <w:rPr>
                <w:rFonts w:cs="Arial"/>
                <w:color w:val="92D050"/>
                <w:sz w:val="16"/>
                <w:szCs w:val="16"/>
              </w:rPr>
              <w:t>De-K</w:t>
            </w:r>
            <w:r w:rsidR="00BD0DC3" w:rsidRPr="00D97214">
              <w:rPr>
                <w:rFonts w:cs="Arial"/>
                <w:color w:val="92D050"/>
                <w:sz w:val="16"/>
                <w:szCs w:val="16"/>
              </w:rPr>
              <w:t>11.1 G</w:t>
            </w:r>
            <w:r w:rsidRPr="00D97214">
              <w:rPr>
                <w:rFonts w:cs="Arial"/>
                <w:color w:val="92D050"/>
                <w:sz w:val="16"/>
                <w:szCs w:val="16"/>
              </w:rPr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D97214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D97214">
            <w:pPr>
              <w:tabs>
                <w:tab w:val="left" w:pos="1190"/>
              </w:tabs>
              <w:suppressAutoHyphens/>
              <w:spacing w:before="120" w:after="12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D97214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2293A" w:rsidRDefault="0072293A" w:rsidP="00D97214">
            <w:pPr>
              <w:tabs>
                <w:tab w:val="left" w:pos="1190"/>
              </w:tabs>
              <w:suppressAutoHyphens/>
              <w:spacing w:before="120" w:after="120"/>
            </w:pPr>
            <w:r>
              <w:t>BC Sprachbildung</w:t>
            </w:r>
          </w:p>
          <w:p w:rsidR="005C16CC" w:rsidRPr="00202F49" w:rsidRDefault="0072293A" w:rsidP="00D97214">
            <w:pPr>
              <w:tabs>
                <w:tab w:val="left" w:pos="1190"/>
              </w:tabs>
              <w:suppressAutoHyphens/>
              <w:spacing w:before="120" w:after="12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D97214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96FA4" w:rsidRPr="00B21AA8" w:rsidRDefault="00696FA4" w:rsidP="00D97214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r w:rsidRPr="00B21AA8">
              <w:rPr>
                <w:rFonts w:cs="Arial"/>
              </w:rPr>
              <w:t xml:space="preserve">Die Schülerinnen und Schüler können </w:t>
            </w:r>
            <w:r w:rsidRPr="00B21AA8">
              <w:rPr>
                <w:rFonts w:cs="Arial"/>
                <w:lang w:eastAsia="de-DE"/>
              </w:rPr>
              <w:t>zentrale Informationen aus medial vermittelten Texten (z. B. Radiobeitrag, Interview,</w:t>
            </w:r>
          </w:p>
          <w:p w:rsidR="00D97214" w:rsidRPr="00D97214" w:rsidRDefault="00696FA4" w:rsidP="00D97214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sz w:val="20"/>
                <w:szCs w:val="20"/>
                <w:lang w:eastAsia="de-DE"/>
              </w:rPr>
            </w:pPr>
            <w:r w:rsidRPr="00B21AA8">
              <w:rPr>
                <w:rFonts w:cs="Arial"/>
                <w:lang w:eastAsia="de-DE"/>
              </w:rPr>
              <w:t>Podcast, Online-Tutorials) ermitteln und wiedergeben</w:t>
            </w:r>
            <w:r w:rsidR="00D97214">
              <w:rPr>
                <w:rFonts w:cs="Arial"/>
                <w:lang w:eastAsia="de-DE"/>
              </w:rPr>
              <w:t xml:space="preserve"> </w:t>
            </w:r>
            <w:r w:rsidR="00D97214" w:rsidRPr="00D97214">
              <w:rPr>
                <w:rFonts w:cs="Arial"/>
                <w:color w:val="9BBB59"/>
                <w:sz w:val="20"/>
                <w:szCs w:val="20"/>
              </w:rPr>
              <w:t xml:space="preserve">SB-K1.1 G </w:t>
            </w:r>
          </w:p>
          <w:p w:rsidR="00696FA4" w:rsidRPr="00B21AA8" w:rsidRDefault="00696FA4" w:rsidP="00D97214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r w:rsidRPr="00B21AA8">
              <w:rPr>
                <w:rFonts w:cs="Arial"/>
              </w:rPr>
              <w:t xml:space="preserve">Die Schülerinnen und Schüler können </w:t>
            </w:r>
            <w:r w:rsidRPr="00B21AA8">
              <w:rPr>
                <w:rFonts w:cs="Arial"/>
                <w:lang w:eastAsia="de-DE"/>
              </w:rPr>
              <w:t xml:space="preserve">Fachbegriffe und fachliche Wendungen </w:t>
            </w:r>
            <w:r>
              <w:rPr>
                <w:rFonts w:cs="Arial"/>
                <w:lang w:eastAsia="de-DE"/>
              </w:rPr>
              <w:t>[…]</w:t>
            </w:r>
            <w:r w:rsidRPr="00B21AA8">
              <w:rPr>
                <w:rFonts w:cs="Arial"/>
                <w:lang w:eastAsia="de-DE"/>
              </w:rPr>
              <w:t xml:space="preserve"> nutzen.</w:t>
            </w:r>
            <w:r w:rsidR="00D97214">
              <w:rPr>
                <w:rFonts w:cs="Arial"/>
                <w:lang w:eastAsia="de-DE"/>
              </w:rPr>
              <w:t xml:space="preserve"> </w:t>
            </w:r>
            <w:r w:rsidR="00D97214" w:rsidRPr="00B21AA8">
              <w:rPr>
                <w:rFonts w:cs="Arial"/>
                <w:color w:val="9BBB59"/>
              </w:rPr>
              <w:t>SB-K</w:t>
            </w:r>
            <w:r w:rsidR="00D97214">
              <w:rPr>
                <w:rFonts w:cs="Arial"/>
                <w:color w:val="9BBB59"/>
              </w:rPr>
              <w:t>6.1 G</w:t>
            </w:r>
          </w:p>
          <w:p w:rsidR="00696FA4" w:rsidRDefault="00696FA4" w:rsidP="00D97214">
            <w:pPr>
              <w:tabs>
                <w:tab w:val="left" w:pos="1190"/>
              </w:tabs>
              <w:suppressAutoHyphens/>
              <w:spacing w:before="120" w:after="120"/>
              <w:rPr>
                <w:rFonts w:cs="Arial"/>
              </w:rPr>
            </w:pPr>
            <w:r w:rsidRPr="00B21AA8">
              <w:rPr>
                <w:rFonts w:cs="Arial"/>
              </w:rPr>
              <w:t>Die Schülerinnen und Schüler können Merkmale, Gemeinsamkeiten (Medienkonvergenz) und Unterschiede verschiedener Medienarten, -formate und –</w:t>
            </w:r>
            <w:proofErr w:type="spellStart"/>
            <w:r w:rsidRPr="00B21AA8">
              <w:rPr>
                <w:rFonts w:cs="Arial"/>
              </w:rPr>
              <w:t>genres</w:t>
            </w:r>
            <w:proofErr w:type="spellEnd"/>
            <w:r>
              <w:rPr>
                <w:rFonts w:cs="Arial"/>
              </w:rPr>
              <w:t xml:space="preserve"> </w:t>
            </w:r>
            <w:r w:rsidRPr="00B21AA8">
              <w:rPr>
                <w:rFonts w:cs="Arial"/>
              </w:rPr>
              <w:t>vergleichen.</w:t>
            </w:r>
          </w:p>
          <w:p w:rsidR="00D97214" w:rsidRPr="00803157" w:rsidRDefault="00D97214" w:rsidP="00D97214">
            <w:pPr>
              <w:tabs>
                <w:tab w:val="left" w:pos="1190"/>
              </w:tabs>
              <w:suppressAutoHyphens/>
              <w:spacing w:before="120" w:after="120"/>
              <w:rPr>
                <w:rFonts w:cs="Arial"/>
              </w:rPr>
            </w:pPr>
            <w:r w:rsidRPr="00B21AA8">
              <w:rPr>
                <w:rFonts w:cs="Arial"/>
                <w:color w:val="9BBB59"/>
              </w:rPr>
              <w:t>MB-K</w:t>
            </w:r>
            <w:r>
              <w:rPr>
                <w:rFonts w:cs="Arial"/>
                <w:color w:val="9BBB59"/>
              </w:rPr>
              <w:t>5.1 G</w:t>
            </w:r>
            <w:r w:rsidRPr="00B21AA8">
              <w:rPr>
                <w:rFonts w:cs="Arial"/>
                <w:color w:val="9BBB59"/>
              </w:rPr>
              <w:t xml:space="preserve"> </w:t>
            </w:r>
          </w:p>
          <w:p w:rsidR="00696FA4" w:rsidRPr="00202F49" w:rsidRDefault="00696FA4" w:rsidP="00D97214">
            <w:pPr>
              <w:tabs>
                <w:tab w:val="left" w:pos="1190"/>
              </w:tabs>
              <w:suppressAutoHyphens/>
              <w:spacing w:before="120" w:after="120"/>
            </w:pPr>
            <w:bookmarkStart w:id="0" w:name="_GoBack"/>
            <w:bookmarkEnd w:id="0"/>
            <w:r w:rsidRPr="00B21AA8">
              <w:rPr>
                <w:rFonts w:cs="Arial"/>
              </w:rPr>
              <w:t xml:space="preserve">Die Schülerinnen und Schüler können </w:t>
            </w:r>
            <w:r w:rsidRPr="00B21AA8">
              <w:rPr>
                <w:rFonts w:cs="Arial"/>
                <w:lang w:eastAsia="de-DE"/>
              </w:rPr>
              <w:t>Methoden der Filmanalyse anwenden.</w:t>
            </w:r>
            <w:r w:rsidR="00D97214">
              <w:rPr>
                <w:rFonts w:cs="Arial"/>
                <w:lang w:eastAsia="de-DE"/>
              </w:rPr>
              <w:t xml:space="preserve"> </w:t>
            </w:r>
            <w:r w:rsidR="00D97214" w:rsidRPr="00B21AA8">
              <w:rPr>
                <w:rFonts w:cs="Arial"/>
                <w:color w:val="9BBB59"/>
              </w:rPr>
              <w:t>MB-K</w:t>
            </w:r>
            <w:r w:rsidR="00D97214">
              <w:rPr>
                <w:rFonts w:cs="Arial"/>
                <w:color w:val="9BBB59"/>
              </w:rPr>
              <w:t>5.2 G</w:t>
            </w:r>
            <w:r w:rsidR="00D97214" w:rsidRPr="00B21AA8">
              <w:rPr>
                <w:rFonts w:cs="Arial"/>
                <w:color w:val="9BBB59"/>
              </w:rPr>
              <w:t xml:space="preserve">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D97214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97214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2293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97214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97214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D97214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D97214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D97214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97214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D97214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2293A" w:rsidP="00D97214">
            <w:pPr>
              <w:suppressAutoHyphens/>
              <w:spacing w:before="120" w:after="120"/>
            </w:pPr>
            <w:r>
              <w:t>Film, Texte unterschiedlicher medialer Form</w:t>
            </w:r>
          </w:p>
        </w:tc>
      </w:tr>
    </w:tbl>
    <w:p w:rsidR="00AD3590" w:rsidRDefault="00AD3590" w:rsidP="00D97214">
      <w:pPr>
        <w:suppressAutoHyphens/>
        <w:spacing w:line="240" w:lineRule="auto"/>
        <w:sectPr w:rsidR="00AD359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52B38" w:rsidRDefault="00A51CEA" w:rsidP="00D97214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</w:t>
      </w:r>
    </w:p>
    <w:p w:rsidR="00A51CEA" w:rsidRPr="002459C0" w:rsidRDefault="00322912" w:rsidP="00D97214">
      <w:pPr>
        <w:suppressAutoHyphens/>
        <w:spacing w:before="60" w:after="60" w:line="240" w:lineRule="auto"/>
        <w:rPr>
          <w:b/>
          <w:sz w:val="24"/>
          <w:szCs w:val="24"/>
        </w:rPr>
      </w:pPr>
      <w:r>
        <w:rPr>
          <w:rFonts w:cs="Arial"/>
          <w:b/>
        </w:rPr>
        <w:t xml:space="preserve">Vergleich der Darstellungs- und </w:t>
      </w:r>
      <w:r w:rsidR="00A51CEA" w:rsidRPr="000E022F">
        <w:rPr>
          <w:rFonts w:cs="Arial"/>
          <w:b/>
        </w:rPr>
        <w:t xml:space="preserve">Gestaltungsmittel im Roman </w:t>
      </w:r>
      <w:r w:rsidR="00A51CEA" w:rsidRPr="002459C0">
        <w:rPr>
          <w:rFonts w:cs="Arial"/>
        </w:rPr>
        <w:t xml:space="preserve">(Anthony </w:t>
      </w:r>
      <w:proofErr w:type="spellStart"/>
      <w:r w:rsidR="00A51CEA" w:rsidRPr="002459C0">
        <w:rPr>
          <w:rFonts w:cs="Arial"/>
        </w:rPr>
        <w:t>McCarten</w:t>
      </w:r>
      <w:proofErr w:type="spellEnd"/>
      <w:r w:rsidR="00A51CEA" w:rsidRPr="002459C0">
        <w:rPr>
          <w:rFonts w:cs="Arial"/>
        </w:rPr>
        <w:t xml:space="preserve">: </w:t>
      </w:r>
      <w:proofErr w:type="spellStart"/>
      <w:r w:rsidR="00A51CEA" w:rsidRPr="002459C0">
        <w:rPr>
          <w:rFonts w:cs="Arial"/>
          <w:i/>
        </w:rPr>
        <w:t>Superhero</w:t>
      </w:r>
      <w:proofErr w:type="spellEnd"/>
      <w:r w:rsidR="00A51CEA" w:rsidRPr="002459C0">
        <w:rPr>
          <w:rFonts w:cs="Arial"/>
        </w:rPr>
        <w:t xml:space="preserve">) </w:t>
      </w:r>
      <w:r w:rsidR="00A51CEA" w:rsidRPr="000E022F">
        <w:rPr>
          <w:rFonts w:cs="Arial"/>
          <w:b/>
        </w:rPr>
        <w:t>und im Film</w:t>
      </w:r>
      <w:r w:rsidR="00A51CEA" w:rsidRPr="002459C0">
        <w:rPr>
          <w:rFonts w:cs="Arial"/>
          <w:i/>
        </w:rPr>
        <w:t xml:space="preserve"> </w:t>
      </w:r>
      <w:r w:rsidR="00A51CEA">
        <w:rPr>
          <w:rFonts w:cs="Arial"/>
        </w:rPr>
        <w:t>(</w:t>
      </w:r>
      <w:r w:rsidR="00A51CEA" w:rsidRPr="002459C0">
        <w:rPr>
          <w:rFonts w:cs="Arial"/>
          <w:i/>
        </w:rPr>
        <w:t xml:space="preserve">Death </w:t>
      </w:r>
      <w:proofErr w:type="spellStart"/>
      <w:r w:rsidR="00A51CEA" w:rsidRPr="002459C0">
        <w:rPr>
          <w:rFonts w:cs="Arial"/>
          <w:i/>
        </w:rPr>
        <w:t>of</w:t>
      </w:r>
      <w:proofErr w:type="spellEnd"/>
      <w:r w:rsidR="00A51CEA" w:rsidRPr="002459C0">
        <w:rPr>
          <w:rFonts w:cs="Arial"/>
          <w:i/>
        </w:rPr>
        <w:t xml:space="preserve"> a Superhero. Am Ende eines viel zu kurzen Tages</w:t>
      </w:r>
      <w:r w:rsidR="00A51CEA">
        <w:rPr>
          <w:rFonts w:cs="Arial"/>
        </w:rPr>
        <w:t>)</w:t>
      </w:r>
    </w:p>
    <w:p w:rsidR="00A51CEA" w:rsidRPr="00530974" w:rsidRDefault="00A51CEA" w:rsidP="00D97214">
      <w:pPr>
        <w:tabs>
          <w:tab w:val="left" w:pos="0"/>
        </w:tabs>
        <w:suppressAutoHyphens/>
        <w:spacing w:line="240" w:lineRule="auto"/>
        <w:rPr>
          <w:rFonts w:cs="Arial"/>
          <w:b/>
          <w:i/>
        </w:rPr>
      </w:pPr>
      <w:r w:rsidRPr="00341C1C">
        <w:rPr>
          <w:rFonts w:cs="Arial"/>
          <w:b/>
          <w:i/>
        </w:rPr>
        <w:t xml:space="preserve">DVD: </w:t>
      </w:r>
      <w:r w:rsidRPr="00341C1C">
        <w:rPr>
          <w:rFonts w:cs="Arial"/>
          <w:i/>
        </w:rPr>
        <w:t xml:space="preserve">Death </w:t>
      </w:r>
      <w:proofErr w:type="spellStart"/>
      <w:r w:rsidRPr="00341C1C">
        <w:rPr>
          <w:rFonts w:cs="Arial"/>
          <w:i/>
        </w:rPr>
        <w:t>of</w:t>
      </w:r>
      <w:proofErr w:type="spellEnd"/>
      <w:r w:rsidRPr="00341C1C">
        <w:rPr>
          <w:rFonts w:cs="Arial"/>
          <w:i/>
        </w:rPr>
        <w:t xml:space="preserve"> a </w:t>
      </w:r>
      <w:proofErr w:type="spellStart"/>
      <w:r w:rsidRPr="00341C1C">
        <w:rPr>
          <w:rFonts w:cs="Arial"/>
          <w:i/>
        </w:rPr>
        <w:t>Superhero</w:t>
      </w:r>
      <w:proofErr w:type="spellEnd"/>
      <w:r w:rsidRPr="00341C1C">
        <w:rPr>
          <w:rFonts w:cs="Arial"/>
          <w:i/>
        </w:rPr>
        <w:t xml:space="preserve">. </w:t>
      </w:r>
      <w:r w:rsidRPr="002459C0">
        <w:rPr>
          <w:rFonts w:cs="Arial"/>
          <w:i/>
        </w:rPr>
        <w:t xml:space="preserve">Am Ende eines viel zu kurzen Tages – </w:t>
      </w:r>
      <w:r w:rsidRPr="002459C0">
        <w:rPr>
          <w:rFonts w:cs="Arial"/>
        </w:rPr>
        <w:t>3.</w:t>
      </w:r>
      <w:r>
        <w:rPr>
          <w:rFonts w:cs="Arial"/>
        </w:rPr>
        <w:t>31</w:t>
      </w:r>
      <w:r w:rsidRPr="002459C0">
        <w:rPr>
          <w:rFonts w:cs="Arial"/>
        </w:rPr>
        <w:t xml:space="preserve">’ – </w:t>
      </w:r>
      <w:r>
        <w:rPr>
          <w:rFonts w:cs="Arial"/>
        </w:rPr>
        <w:t>4.37</w:t>
      </w:r>
      <w:r w:rsidRPr="002459C0">
        <w:rPr>
          <w:rFonts w:cs="Arial"/>
        </w:rPr>
        <w:t>’</w:t>
      </w:r>
    </w:p>
    <w:p w:rsidR="00A51CEA" w:rsidRPr="002928EC" w:rsidRDefault="00A51CEA" w:rsidP="00D97214">
      <w:pPr>
        <w:tabs>
          <w:tab w:val="left" w:pos="0"/>
        </w:tabs>
        <w:suppressAutoHyphens/>
        <w:spacing w:line="240" w:lineRule="auto"/>
        <w:rPr>
          <w:rFonts w:cs="Arial"/>
          <w:b/>
          <w:lang w:val="en-US"/>
        </w:rPr>
      </w:pPr>
      <w:r w:rsidRPr="002928EC">
        <w:rPr>
          <w:rFonts w:cs="Arial"/>
          <w:b/>
          <w:i/>
          <w:lang w:val="en-US"/>
        </w:rPr>
        <w:t xml:space="preserve">ROMAN: </w:t>
      </w:r>
      <w:r w:rsidRPr="002928EC">
        <w:rPr>
          <w:rFonts w:cs="Arial"/>
          <w:i/>
          <w:lang w:val="en-US"/>
        </w:rPr>
        <w:t>Superhero</w:t>
      </w:r>
      <w:r w:rsidR="00322912">
        <w:rPr>
          <w:rFonts w:cs="Arial"/>
          <w:lang w:val="en-US"/>
        </w:rPr>
        <w:t xml:space="preserve"> (Anthony </w:t>
      </w:r>
      <w:proofErr w:type="spellStart"/>
      <w:r w:rsidR="00322912">
        <w:rPr>
          <w:rFonts w:cs="Arial"/>
          <w:lang w:val="en-US"/>
        </w:rPr>
        <w:t>McCarten</w:t>
      </w:r>
      <w:proofErr w:type="spellEnd"/>
      <w:r w:rsidR="00322912">
        <w:rPr>
          <w:rFonts w:cs="Arial"/>
          <w:lang w:val="en-US"/>
        </w:rPr>
        <w:t>)</w:t>
      </w:r>
      <w:r w:rsidR="002928EC" w:rsidRPr="002928EC">
        <w:rPr>
          <w:rFonts w:cs="Arial"/>
          <w:lang w:val="en-US"/>
        </w:rPr>
        <w:t xml:space="preserve">, </w:t>
      </w:r>
      <w:r w:rsidR="002928EC" w:rsidRPr="002928EC">
        <w:rPr>
          <w:rFonts w:eastAsia="Times New Roman" w:cs="Arial"/>
          <w:lang w:val="en-US"/>
        </w:rPr>
        <w:t xml:space="preserve">1. </w:t>
      </w:r>
      <w:r w:rsidR="002928EC" w:rsidRPr="002928EC">
        <w:rPr>
          <w:rFonts w:eastAsia="Times New Roman" w:cs="Arial"/>
        </w:rPr>
        <w:t>Aufl., Diogenes 2007</w:t>
      </w:r>
      <w:r w:rsidR="00322912">
        <w:rPr>
          <w:rFonts w:eastAsia="Times New Roman" w:cs="Arial"/>
        </w:rPr>
        <w:t>,</w:t>
      </w:r>
      <w:r w:rsidR="00322912" w:rsidRPr="00322912">
        <w:rPr>
          <w:rFonts w:cs="Arial"/>
          <w:lang w:val="en-US"/>
        </w:rPr>
        <w:t xml:space="preserve"> </w:t>
      </w:r>
      <w:r w:rsidR="00322912" w:rsidRPr="002928EC">
        <w:rPr>
          <w:rFonts w:cs="Arial"/>
          <w:lang w:val="en-US"/>
        </w:rPr>
        <w:t>S. 50 – 54</w:t>
      </w:r>
      <w:r w:rsidR="00322912">
        <w:rPr>
          <w:rFonts w:cs="Arial"/>
          <w:lang w:val="en-US"/>
        </w:rPr>
        <w:t>.</w:t>
      </w:r>
    </w:p>
    <w:p w:rsidR="00A51CEA" w:rsidRDefault="00A51CEA" w:rsidP="00D9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Arial"/>
          <w:sz w:val="20"/>
          <w:szCs w:val="20"/>
        </w:rPr>
      </w:pPr>
    </w:p>
    <w:p w:rsidR="00A51CEA" w:rsidRDefault="00A51CEA" w:rsidP="00D9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Arial"/>
          <w:sz w:val="20"/>
          <w:szCs w:val="20"/>
        </w:rPr>
      </w:pPr>
    </w:p>
    <w:tbl>
      <w:tblPr>
        <w:tblStyle w:val="Tabellengitternetz"/>
        <w:tblW w:w="14990" w:type="dxa"/>
        <w:tblLook w:val="04A0"/>
      </w:tblPr>
      <w:tblGrid>
        <w:gridCol w:w="3652"/>
        <w:gridCol w:w="5669"/>
        <w:gridCol w:w="5669"/>
      </w:tblGrid>
      <w:tr w:rsidR="002928EC" w:rsidTr="002928EC">
        <w:tc>
          <w:tcPr>
            <w:tcW w:w="3652" w:type="dxa"/>
          </w:tcPr>
          <w:p w:rsid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Arial"/>
                <w:sz w:val="20"/>
                <w:szCs w:val="20"/>
              </w:rPr>
            </w:pPr>
            <w:r w:rsidRPr="00F6495A">
              <w:rPr>
                <w:rFonts w:cs="Arial"/>
                <w:b/>
              </w:rPr>
              <w:t>Vergleichsaspekte</w:t>
            </w:r>
          </w:p>
        </w:tc>
        <w:tc>
          <w:tcPr>
            <w:tcW w:w="5669" w:type="dxa"/>
          </w:tcPr>
          <w:p w:rsidR="002928EC" w:rsidRP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ROMAN</w:t>
            </w:r>
          </w:p>
        </w:tc>
        <w:tc>
          <w:tcPr>
            <w:tcW w:w="5669" w:type="dxa"/>
          </w:tcPr>
          <w:p w:rsidR="002928EC" w:rsidRP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FILM</w:t>
            </w:r>
          </w:p>
        </w:tc>
      </w:tr>
      <w:tr w:rsidR="002928EC" w:rsidTr="002928EC">
        <w:trPr>
          <w:trHeight w:val="2835"/>
        </w:trPr>
        <w:tc>
          <w:tcPr>
            <w:tcW w:w="3652" w:type="dxa"/>
          </w:tcPr>
          <w:p w:rsidR="002928EC" w:rsidRPr="002928EC" w:rsidRDefault="002928EC" w:rsidP="002928EC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Pr="00F6495A">
              <w:rPr>
                <w:rFonts w:cs="Arial"/>
                <w:b/>
              </w:rPr>
              <w:t>nhalt und Erzählstruktur</w:t>
            </w:r>
          </w:p>
        </w:tc>
        <w:tc>
          <w:tcPr>
            <w:tcW w:w="5669" w:type="dxa"/>
          </w:tcPr>
          <w:p w:rsidR="002928EC" w:rsidRP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Arial"/>
                <w:b/>
              </w:rPr>
            </w:pPr>
          </w:p>
        </w:tc>
        <w:tc>
          <w:tcPr>
            <w:tcW w:w="5669" w:type="dxa"/>
          </w:tcPr>
          <w:p w:rsidR="002928EC" w:rsidRP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Arial"/>
                <w:b/>
              </w:rPr>
            </w:pPr>
          </w:p>
        </w:tc>
      </w:tr>
      <w:tr w:rsidR="002928EC" w:rsidTr="002928EC">
        <w:trPr>
          <w:trHeight w:val="2835"/>
        </w:trPr>
        <w:tc>
          <w:tcPr>
            <w:tcW w:w="3652" w:type="dxa"/>
          </w:tcPr>
          <w:p w:rsidR="002928EC" w:rsidRPr="002928EC" w:rsidRDefault="002928EC" w:rsidP="002928EC">
            <w:pPr>
              <w:pStyle w:val="Listenabsatz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Arial"/>
                <w:b/>
                <w:sz w:val="20"/>
                <w:szCs w:val="20"/>
              </w:rPr>
            </w:pPr>
            <w:r w:rsidRPr="002928EC">
              <w:rPr>
                <w:rFonts w:cs="Arial"/>
                <w:b/>
              </w:rPr>
              <w:t>Gestaltungsmittel</w:t>
            </w:r>
          </w:p>
        </w:tc>
        <w:tc>
          <w:tcPr>
            <w:tcW w:w="5669" w:type="dxa"/>
          </w:tcPr>
          <w:p w:rsid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2928EC" w:rsidRDefault="002928EC" w:rsidP="00D9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51CEA" w:rsidRDefault="00A51CEA" w:rsidP="0029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Arial"/>
          <w:b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:rsidR="00A51CEA" w:rsidRPr="00006C5C" w:rsidRDefault="00A51CEA" w:rsidP="00D97214">
      <w:pPr>
        <w:suppressAutoHyphens/>
        <w:spacing w:line="240" w:lineRule="auto"/>
        <w:rPr>
          <w:rFonts w:cs="Arial"/>
          <w:b/>
        </w:rPr>
      </w:pPr>
      <w:r w:rsidRPr="00006C5C">
        <w:rPr>
          <w:rFonts w:cs="Arial"/>
          <w:b/>
        </w:rPr>
        <w:t xml:space="preserve">Vergleiche die </w:t>
      </w:r>
      <w:r>
        <w:rPr>
          <w:rFonts w:cs="Arial"/>
          <w:b/>
        </w:rPr>
        <w:t xml:space="preserve">Gestaltung der </w:t>
      </w:r>
      <w:r w:rsidRPr="00006C5C">
        <w:rPr>
          <w:rFonts w:cs="Arial"/>
          <w:b/>
        </w:rPr>
        <w:t xml:space="preserve">Filmeingangsszenen (Exposition) </w:t>
      </w:r>
      <w:r w:rsidRPr="00006C5C">
        <w:rPr>
          <w:rFonts w:cs="Arial"/>
        </w:rPr>
        <w:t>(3.</w:t>
      </w:r>
      <w:r>
        <w:rPr>
          <w:rFonts w:cs="Arial"/>
        </w:rPr>
        <w:t>31</w:t>
      </w:r>
      <w:r w:rsidRPr="00006C5C">
        <w:rPr>
          <w:rFonts w:cs="Arial"/>
        </w:rPr>
        <w:t xml:space="preserve">’ – </w:t>
      </w:r>
      <w:r>
        <w:rPr>
          <w:rFonts w:cs="Arial"/>
        </w:rPr>
        <w:t>4</w:t>
      </w:r>
      <w:r w:rsidRPr="00006C5C">
        <w:rPr>
          <w:rFonts w:cs="Arial"/>
        </w:rPr>
        <w:t>.</w:t>
      </w:r>
      <w:r>
        <w:rPr>
          <w:rFonts w:cs="Arial"/>
        </w:rPr>
        <w:t>37</w:t>
      </w:r>
      <w:r w:rsidRPr="00006C5C">
        <w:rPr>
          <w:rFonts w:cs="Arial"/>
        </w:rPr>
        <w:t>’)</w:t>
      </w:r>
      <w:r w:rsidRPr="00006C5C">
        <w:rPr>
          <w:rFonts w:cs="Arial"/>
          <w:b/>
        </w:rPr>
        <w:t xml:space="preserve"> mit </w:t>
      </w:r>
      <w:r>
        <w:rPr>
          <w:rFonts w:cs="Arial"/>
          <w:b/>
        </w:rPr>
        <w:t>der Gestaltung des</w:t>
      </w:r>
      <w:r w:rsidRPr="00006C5C">
        <w:rPr>
          <w:rFonts w:cs="Arial"/>
          <w:b/>
        </w:rPr>
        <w:t xml:space="preserve"> Romanauszug</w:t>
      </w:r>
      <w:r w:rsidR="00322912">
        <w:rPr>
          <w:rFonts w:cs="Arial"/>
          <w:b/>
        </w:rPr>
        <w:t>s</w:t>
      </w:r>
      <w:r w:rsidRPr="00006C5C">
        <w:rPr>
          <w:rFonts w:cs="Arial"/>
          <w:b/>
        </w:rPr>
        <w:t xml:space="preserve"> </w:t>
      </w:r>
      <w:r w:rsidRPr="00006C5C">
        <w:rPr>
          <w:rFonts w:cs="Arial"/>
        </w:rPr>
        <w:t>(S. 50 – 54)</w:t>
      </w:r>
      <w:r w:rsidRPr="00006C5C">
        <w:rPr>
          <w:rFonts w:cs="Arial"/>
          <w:b/>
        </w:rPr>
        <w:t>.</w:t>
      </w:r>
    </w:p>
    <w:p w:rsidR="00A51CEA" w:rsidRDefault="00A51CEA" w:rsidP="00D97214">
      <w:pPr>
        <w:suppressAutoHyphens/>
        <w:spacing w:line="240" w:lineRule="auto"/>
        <w:rPr>
          <w:rFonts w:cs="Arial"/>
        </w:rPr>
      </w:pPr>
    </w:p>
    <w:p w:rsidR="00A51CEA" w:rsidRDefault="002928EC" w:rsidP="00D97214">
      <w:pPr>
        <w:suppressAutoHyphens/>
        <w:spacing w:line="240" w:lineRule="auto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7288954</wp:posOffset>
            </wp:positionH>
            <wp:positionV relativeFrom="paragraph">
              <wp:posOffset>86148</wp:posOffset>
            </wp:positionV>
            <wp:extent cx="1225550" cy="423334"/>
            <wp:effectExtent l="19050" t="0" r="0" b="0"/>
            <wp:wrapNone/>
            <wp:docPr id="5" name="Picture 5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CEA" w:rsidRPr="0001219D">
        <w:rPr>
          <w:rFonts w:cs="Arial"/>
        </w:rPr>
        <w:sym w:font="Wingdings" w:char="F0E0"/>
      </w:r>
      <w:r w:rsidR="00A51CEA" w:rsidRPr="0001219D">
        <w:t xml:space="preserve"> </w:t>
      </w:r>
      <w:r w:rsidR="00A51CEA" w:rsidRPr="0001219D">
        <w:rPr>
          <w:rFonts w:cs="Arial"/>
        </w:rPr>
        <w:t xml:space="preserve">Zeige Analogien auf und untersuche, </w:t>
      </w:r>
      <w:r w:rsidR="00A51CEA">
        <w:rPr>
          <w:rFonts w:cs="Arial"/>
        </w:rPr>
        <w:tab/>
        <w:t xml:space="preserve">a) </w:t>
      </w:r>
      <w:r w:rsidR="00A51CEA" w:rsidRPr="0001219D">
        <w:rPr>
          <w:rFonts w:cs="Arial"/>
        </w:rPr>
        <w:t>inwieweit sich Inhalt u</w:t>
      </w:r>
      <w:r w:rsidR="00A51CEA">
        <w:rPr>
          <w:rFonts w:cs="Arial"/>
        </w:rPr>
        <w:t>nd Erzählstruktur unterscheiden.</w:t>
      </w:r>
    </w:p>
    <w:p w:rsidR="00A51CEA" w:rsidRDefault="00A51CEA" w:rsidP="00D97214">
      <w:pPr>
        <w:suppressAutoHyphens/>
        <w:spacing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b) </w:t>
      </w:r>
      <w:r w:rsidRPr="00196F3C">
        <w:rPr>
          <w:rFonts w:cs="Arial"/>
        </w:rPr>
        <w:t>inwieweit sich epische und filmische Sprache unterscheiden.</w:t>
      </w:r>
      <w:r w:rsidR="00007429">
        <w:rPr>
          <w:rFonts w:cs="Arial"/>
        </w:rPr>
        <w:tab/>
      </w:r>
      <w:r w:rsidR="00007429">
        <w:rPr>
          <w:rFonts w:cs="Arial"/>
        </w:rPr>
        <w:tab/>
      </w:r>
      <w:r w:rsidR="00007429">
        <w:rPr>
          <w:rFonts w:cs="Arial"/>
        </w:rPr>
        <w:tab/>
      </w:r>
      <w:r w:rsidR="00007429">
        <w:rPr>
          <w:rFonts w:cs="Arial"/>
        </w:rPr>
        <w:tab/>
      </w:r>
      <w:r w:rsidR="00007429">
        <w:rPr>
          <w:rFonts w:cs="Arial"/>
        </w:rPr>
        <w:tab/>
        <w:t xml:space="preserve"> LISUM  2017</w:t>
      </w:r>
    </w:p>
    <w:p w:rsidR="00A51CEA" w:rsidRPr="00D97214" w:rsidRDefault="00A51CEA" w:rsidP="00007429">
      <w:pPr>
        <w:suppressAutoHyphens/>
        <w:spacing w:line="240" w:lineRule="auto"/>
        <w:ind w:firstLine="10065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4789170</wp:posOffset>
            </wp:positionV>
            <wp:extent cx="1228725" cy="428625"/>
            <wp:effectExtent l="0" t="0" r="9525" b="9525"/>
            <wp:wrapNone/>
            <wp:docPr id="11" name="Picture 1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  <w:r w:rsidR="00E52B38" w:rsidRPr="00D97214">
        <w:rPr>
          <w:b/>
          <w:sz w:val="24"/>
          <w:szCs w:val="24"/>
        </w:rPr>
        <w:lastRenderedPageBreak/>
        <w:t>Erwartungshorizont</w:t>
      </w:r>
    </w:p>
    <w:tbl>
      <w:tblPr>
        <w:tblpPr w:leftFromText="141" w:rightFromText="141" w:vertAnchor="page" w:horzAnchor="margin" w:tblpY="1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5340"/>
        <w:gridCol w:w="5341"/>
      </w:tblGrid>
      <w:tr w:rsidR="00A51CEA" w:rsidRPr="00F6495A" w:rsidTr="00A51CEA">
        <w:tc>
          <w:tcPr>
            <w:tcW w:w="3602" w:type="dxa"/>
            <w:shd w:val="clear" w:color="auto" w:fill="auto"/>
          </w:tcPr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  <w:r w:rsidRPr="00F6495A">
              <w:rPr>
                <w:rFonts w:cs="Arial"/>
                <w:b/>
                <w:sz w:val="21"/>
                <w:szCs w:val="21"/>
              </w:rPr>
              <w:t>Vergleichsaspekte</w:t>
            </w:r>
          </w:p>
        </w:tc>
        <w:tc>
          <w:tcPr>
            <w:tcW w:w="5340" w:type="dxa"/>
            <w:shd w:val="clear" w:color="auto" w:fill="auto"/>
          </w:tcPr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  <w:r w:rsidRPr="00F6495A">
              <w:rPr>
                <w:rFonts w:cs="Arial"/>
                <w:b/>
                <w:sz w:val="21"/>
                <w:szCs w:val="21"/>
              </w:rPr>
              <w:t>ROMAN</w:t>
            </w:r>
          </w:p>
        </w:tc>
        <w:tc>
          <w:tcPr>
            <w:tcW w:w="5341" w:type="dxa"/>
            <w:shd w:val="clear" w:color="auto" w:fill="auto"/>
          </w:tcPr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  <w:r w:rsidRPr="00F6495A">
              <w:rPr>
                <w:rFonts w:cs="Arial"/>
                <w:b/>
                <w:sz w:val="21"/>
                <w:szCs w:val="21"/>
              </w:rPr>
              <w:t>FILM</w:t>
            </w:r>
          </w:p>
        </w:tc>
      </w:tr>
      <w:tr w:rsidR="00A51CEA" w:rsidRPr="00F6495A" w:rsidTr="00A51CEA">
        <w:tc>
          <w:tcPr>
            <w:tcW w:w="3602" w:type="dxa"/>
            <w:shd w:val="clear" w:color="auto" w:fill="auto"/>
          </w:tcPr>
          <w:p w:rsidR="00A51CEA" w:rsidRPr="00E52B38" w:rsidRDefault="00A51CEA" w:rsidP="00D97214">
            <w:pPr>
              <w:pStyle w:val="Listenabsatz"/>
              <w:numPr>
                <w:ilvl w:val="0"/>
                <w:numId w:val="14"/>
              </w:numPr>
              <w:suppressAutoHyphens/>
              <w:ind w:left="284" w:hanging="284"/>
              <w:rPr>
                <w:rFonts w:cs="Arial"/>
                <w:b/>
                <w:sz w:val="21"/>
                <w:szCs w:val="21"/>
              </w:rPr>
            </w:pPr>
            <w:r w:rsidRPr="00E52B38">
              <w:rPr>
                <w:rFonts w:cs="Arial"/>
                <w:b/>
                <w:sz w:val="21"/>
                <w:szCs w:val="21"/>
              </w:rPr>
              <w:t>Inhalt und Erzählstruktur</w:t>
            </w:r>
          </w:p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</w:p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  <w:r w:rsidRPr="00F6495A">
              <w:rPr>
                <w:rFonts w:cs="Arial"/>
                <w:sz w:val="21"/>
                <w:szCs w:val="21"/>
              </w:rPr>
              <w:sym w:font="Wingdings" w:char="F0E0"/>
            </w:r>
            <w:r w:rsidRPr="00F6495A">
              <w:rPr>
                <w:sz w:val="21"/>
                <w:szCs w:val="21"/>
              </w:rPr>
              <w:t xml:space="preserve"> </w:t>
            </w:r>
            <w:r w:rsidRPr="00F6495A">
              <w:rPr>
                <w:rFonts w:cs="Arial"/>
                <w:sz w:val="21"/>
                <w:szCs w:val="21"/>
              </w:rPr>
              <w:t>Zeige Analogien auf und untersuche, inwieweit sich Inhalt und Erzählstruktur unterscheiden.</w:t>
            </w:r>
          </w:p>
        </w:tc>
        <w:tc>
          <w:tcPr>
            <w:tcW w:w="5340" w:type="dxa"/>
            <w:shd w:val="clear" w:color="auto" w:fill="auto"/>
          </w:tcPr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Beschreibung, wie Donald im Strahlentherapieapparat liegt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proofErr w:type="spellStart"/>
            <w:r w:rsidRPr="00A51CEA">
              <w:rPr>
                <w:rFonts w:cs="Arial"/>
                <w:sz w:val="20"/>
                <w:szCs w:val="20"/>
              </w:rPr>
              <w:t>Hinleitung</w:t>
            </w:r>
            <w:proofErr w:type="spellEnd"/>
            <w:r w:rsidRPr="00A51CEA">
              <w:rPr>
                <w:rFonts w:cs="Arial"/>
                <w:sz w:val="20"/>
                <w:szCs w:val="20"/>
              </w:rPr>
              <w:t xml:space="preserve"> zur Comichandlung: Donald – Buc</w:t>
            </w:r>
            <w:r w:rsidR="00192519">
              <w:rPr>
                <w:rFonts w:cs="Arial"/>
                <w:sz w:val="20"/>
                <w:szCs w:val="20"/>
              </w:rPr>
              <w:t xml:space="preserve">hprojekt „Die Abenteuer von </w:t>
            </w:r>
            <w:proofErr w:type="spellStart"/>
            <w:r w:rsidR="00192519">
              <w:rPr>
                <w:rFonts w:cs="Arial"/>
                <w:sz w:val="20"/>
                <w:szCs w:val="20"/>
              </w:rPr>
              <w:t>Mira</w:t>
            </w:r>
            <w:r w:rsidRPr="00A51CEA">
              <w:rPr>
                <w:rFonts w:cs="Arial"/>
                <w:sz w:val="20"/>
                <w:szCs w:val="20"/>
              </w:rPr>
              <w:t>cleMan</w:t>
            </w:r>
            <w:proofErr w:type="spellEnd"/>
            <w:r w:rsidRPr="00A51CEA">
              <w:rPr>
                <w:rFonts w:cs="Arial"/>
                <w:sz w:val="20"/>
                <w:szCs w:val="20"/>
              </w:rPr>
              <w:t>“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192519" w:rsidP="00D97214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Comichandlung: </w:t>
            </w:r>
            <w:proofErr w:type="spellStart"/>
            <w:r>
              <w:rPr>
                <w:rFonts w:cs="Arial"/>
                <w:sz w:val="20"/>
                <w:szCs w:val="20"/>
              </w:rPr>
              <w:t>Mira</w:t>
            </w:r>
            <w:r w:rsidR="00A51CEA" w:rsidRPr="00A51CEA">
              <w:rPr>
                <w:rFonts w:cs="Arial"/>
                <w:sz w:val="20"/>
                <w:szCs w:val="20"/>
              </w:rPr>
              <w:t>cleMan</w:t>
            </w:r>
            <w:proofErr w:type="spellEnd"/>
            <w:r w:rsidR="00A51CEA" w:rsidRPr="00A51CEA">
              <w:rPr>
                <w:rFonts w:cs="Arial"/>
                <w:sz w:val="20"/>
                <w:szCs w:val="20"/>
              </w:rPr>
              <w:t xml:space="preserve"> liegt auf dem Operationstisch, K</w:t>
            </w:r>
            <w:r>
              <w:rPr>
                <w:rFonts w:cs="Arial"/>
                <w:sz w:val="20"/>
                <w:szCs w:val="20"/>
              </w:rPr>
              <w:t xml:space="preserve">rankenschwester fragt, ob sie </w:t>
            </w:r>
            <w:r w:rsidR="00A51CEA" w:rsidRPr="00A51CEA">
              <w:rPr>
                <w:rFonts w:cs="Arial"/>
                <w:sz w:val="20"/>
                <w:szCs w:val="20"/>
              </w:rPr>
              <w:t>noch eine Gewebeprobe entnehmen solle, Gummifinger richtet Todes</w:t>
            </w:r>
            <w:r>
              <w:rPr>
                <w:rFonts w:cs="Arial"/>
                <w:sz w:val="20"/>
                <w:szCs w:val="20"/>
              </w:rPr>
              <w:t xml:space="preserve">strahl auf </w:t>
            </w:r>
            <w:proofErr w:type="spellStart"/>
            <w:r>
              <w:rPr>
                <w:rFonts w:cs="Arial"/>
                <w:sz w:val="20"/>
                <w:szCs w:val="20"/>
              </w:rPr>
              <w:t>Mira</w:t>
            </w:r>
            <w:r w:rsidR="00A51CEA" w:rsidRPr="00A51CEA">
              <w:rPr>
                <w:rFonts w:cs="Arial"/>
                <w:sz w:val="20"/>
                <w:szCs w:val="20"/>
              </w:rPr>
              <w:t>cleMan</w:t>
            </w:r>
            <w:proofErr w:type="spellEnd"/>
            <w:r w:rsidR="00A51CEA" w:rsidRPr="00A51CEA">
              <w:rPr>
                <w:rFonts w:cs="Arial"/>
                <w:sz w:val="20"/>
                <w:szCs w:val="20"/>
              </w:rPr>
              <w:t>,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Gummifinger u</w:t>
            </w:r>
            <w:r w:rsidR="00192519">
              <w:rPr>
                <w:rFonts w:cs="Arial"/>
                <w:sz w:val="20"/>
                <w:szCs w:val="20"/>
              </w:rPr>
              <w:t xml:space="preserve">nd Krankenschwester denken, </w:t>
            </w:r>
            <w:proofErr w:type="spellStart"/>
            <w:r w:rsidR="00192519">
              <w:rPr>
                <w:rFonts w:cs="Arial"/>
                <w:sz w:val="20"/>
                <w:szCs w:val="20"/>
              </w:rPr>
              <w:t>Mira</w:t>
            </w:r>
            <w:r w:rsidRPr="00A51CEA">
              <w:rPr>
                <w:rFonts w:cs="Arial"/>
                <w:sz w:val="20"/>
                <w:szCs w:val="20"/>
              </w:rPr>
              <w:t>cleMan</w:t>
            </w:r>
            <w:proofErr w:type="spellEnd"/>
            <w:r w:rsidRPr="00A51CEA">
              <w:rPr>
                <w:rFonts w:cs="Arial"/>
                <w:sz w:val="20"/>
                <w:szCs w:val="20"/>
              </w:rPr>
              <w:t xml:space="preserve"> </w:t>
            </w:r>
            <w:r w:rsidR="00192519">
              <w:rPr>
                <w:rFonts w:cs="Arial"/>
                <w:sz w:val="20"/>
                <w:szCs w:val="20"/>
              </w:rPr>
              <w:t>sei</w:t>
            </w:r>
            <w:r w:rsidRPr="00A51CEA">
              <w:rPr>
                <w:rFonts w:cs="Arial"/>
                <w:sz w:val="20"/>
                <w:szCs w:val="20"/>
              </w:rPr>
              <w:t xml:space="preserve"> tot,</w:t>
            </w:r>
          </w:p>
          <w:p w:rsidR="00A51CEA" w:rsidRPr="00A51CEA" w:rsidRDefault="00192519" w:rsidP="00D97214">
            <w:pPr>
              <w:suppressAutoHyphens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Mira</w:t>
            </w:r>
            <w:r w:rsidR="00A51CEA" w:rsidRPr="00A51CEA">
              <w:rPr>
                <w:rFonts w:cs="Arial"/>
                <w:sz w:val="20"/>
                <w:szCs w:val="20"/>
              </w:rPr>
              <w:t>cleMan</w:t>
            </w:r>
            <w:proofErr w:type="spellEnd"/>
            <w:r w:rsidR="00A51CEA" w:rsidRPr="00A51CEA">
              <w:rPr>
                <w:rFonts w:cs="Arial"/>
                <w:sz w:val="20"/>
                <w:szCs w:val="20"/>
              </w:rPr>
              <w:t xml:space="preserve"> lebt doch und zerstört mit dem Tode</w:t>
            </w:r>
            <w:r w:rsidR="00341C1C">
              <w:rPr>
                <w:rFonts w:cs="Arial"/>
                <w:sz w:val="20"/>
                <w:szCs w:val="20"/>
              </w:rPr>
              <w:t>s</w:t>
            </w:r>
            <w:r w:rsidR="00A51CEA" w:rsidRPr="00A51CEA">
              <w:rPr>
                <w:rFonts w:cs="Arial"/>
                <w:sz w:val="20"/>
                <w:szCs w:val="20"/>
              </w:rPr>
              <w:t>strahl als Laserkanone den Operationssaal</w:t>
            </w:r>
            <w:r w:rsidR="0032291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Donald liegt im Bestrahlungsgerät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b/>
                <w:sz w:val="20"/>
                <w:szCs w:val="20"/>
              </w:rPr>
            </w:pP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 xml:space="preserve">Wechsel zur Comichandlung: 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proofErr w:type="spellStart"/>
            <w:r w:rsidRPr="00A51CEA">
              <w:rPr>
                <w:rFonts w:cs="Arial"/>
                <w:sz w:val="20"/>
                <w:szCs w:val="20"/>
              </w:rPr>
              <w:t>MiracleMan</w:t>
            </w:r>
            <w:proofErr w:type="spellEnd"/>
            <w:r w:rsidRPr="00A51CEA">
              <w:rPr>
                <w:rFonts w:cs="Arial"/>
                <w:sz w:val="20"/>
                <w:szCs w:val="20"/>
              </w:rPr>
              <w:t xml:space="preserve"> liegt auf der Trage, die Krankenschwester beugt sich lasziv über ihn, Gummifinger schneidet </w:t>
            </w:r>
            <w:proofErr w:type="spellStart"/>
            <w:r w:rsidRPr="00A51CEA">
              <w:rPr>
                <w:rFonts w:cs="Arial"/>
                <w:sz w:val="20"/>
                <w:szCs w:val="20"/>
              </w:rPr>
              <w:t>MiracleMan</w:t>
            </w:r>
            <w:proofErr w:type="spellEnd"/>
            <w:r w:rsidRPr="00A51CEA">
              <w:rPr>
                <w:rFonts w:cs="Arial"/>
                <w:sz w:val="20"/>
                <w:szCs w:val="20"/>
              </w:rPr>
              <w:t xml:space="preserve"> die Brust auf, dabei</w:t>
            </w:r>
            <w:r w:rsidR="00192519">
              <w:rPr>
                <w:rFonts w:cs="Arial"/>
                <w:sz w:val="20"/>
                <w:szCs w:val="20"/>
              </w:rPr>
              <w:t xml:space="preserve"> </w:t>
            </w:r>
            <w:r w:rsidR="00322912">
              <w:rPr>
                <w:rFonts w:cs="Arial"/>
                <w:sz w:val="20"/>
                <w:szCs w:val="20"/>
              </w:rPr>
              <w:t>Vermischung von Real</w:t>
            </w:r>
            <w:r w:rsidRPr="00A51CEA">
              <w:rPr>
                <w:rFonts w:cs="Arial"/>
                <w:sz w:val="20"/>
                <w:szCs w:val="20"/>
              </w:rPr>
              <w:t>- und Comichandlung</w:t>
            </w:r>
          </w:p>
        </w:tc>
      </w:tr>
      <w:tr w:rsidR="00A51CEA" w:rsidRPr="00F6495A" w:rsidTr="00A51CEA">
        <w:tc>
          <w:tcPr>
            <w:tcW w:w="3602" w:type="dxa"/>
            <w:shd w:val="clear" w:color="auto" w:fill="auto"/>
          </w:tcPr>
          <w:p w:rsidR="00A51CEA" w:rsidRPr="00E52B38" w:rsidRDefault="00A51CEA" w:rsidP="00D97214">
            <w:pPr>
              <w:pStyle w:val="Listenabsatz"/>
              <w:numPr>
                <w:ilvl w:val="0"/>
                <w:numId w:val="14"/>
              </w:numPr>
              <w:suppressAutoHyphens/>
              <w:ind w:left="284" w:hanging="284"/>
              <w:rPr>
                <w:rFonts w:cs="Arial"/>
                <w:b/>
                <w:sz w:val="21"/>
                <w:szCs w:val="21"/>
              </w:rPr>
            </w:pPr>
            <w:r w:rsidRPr="00E52B38">
              <w:rPr>
                <w:rFonts w:cs="Arial"/>
                <w:b/>
                <w:sz w:val="21"/>
                <w:szCs w:val="21"/>
              </w:rPr>
              <w:t>Gestaltungsmittel</w:t>
            </w:r>
          </w:p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</w:p>
          <w:p w:rsidR="00A51CEA" w:rsidRPr="00F6495A" w:rsidRDefault="00A51CEA" w:rsidP="00D97214">
            <w:pPr>
              <w:suppressAutoHyphens/>
              <w:rPr>
                <w:rFonts w:cs="Arial"/>
                <w:b/>
                <w:sz w:val="21"/>
                <w:szCs w:val="21"/>
              </w:rPr>
            </w:pPr>
            <w:r w:rsidRPr="00F6495A">
              <w:rPr>
                <w:rFonts w:cs="Arial"/>
                <w:sz w:val="21"/>
                <w:szCs w:val="21"/>
              </w:rPr>
              <w:sym w:font="Wingdings" w:char="F0E0"/>
            </w:r>
            <w:r w:rsidRPr="00F6495A">
              <w:rPr>
                <w:rFonts w:cs="Arial"/>
                <w:sz w:val="21"/>
                <w:szCs w:val="21"/>
              </w:rPr>
              <w:t xml:space="preserve"> Zeige Analogien auf und untersuche, inwieweit sich epische und filmische Sprache unterscheiden.</w:t>
            </w:r>
          </w:p>
        </w:tc>
        <w:tc>
          <w:tcPr>
            <w:tcW w:w="5340" w:type="dxa"/>
            <w:shd w:val="clear" w:color="auto" w:fill="auto"/>
          </w:tcPr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literarische Gestaltungmittel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322912" w:rsidP="00D97214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Wechsel von Prosatext zu Comict</w:t>
            </w:r>
            <w:r w:rsidR="00A51CEA" w:rsidRPr="00A51CEA">
              <w:rPr>
                <w:rFonts w:cs="Arial"/>
                <w:sz w:val="20"/>
                <w:szCs w:val="20"/>
              </w:rPr>
              <w:t>ext</w:t>
            </w:r>
            <w:r w:rsidR="00192519">
              <w:rPr>
                <w:rFonts w:cs="Arial"/>
                <w:sz w:val="20"/>
                <w:szCs w:val="20"/>
              </w:rPr>
              <w:t>,</w:t>
            </w:r>
            <w:r w:rsidR="00A51CEA" w:rsidRPr="00A51CEA">
              <w:rPr>
                <w:rFonts w:cs="Arial"/>
                <w:sz w:val="20"/>
                <w:szCs w:val="20"/>
              </w:rPr>
              <w:t xml:space="preserve"> angezeigt durch Überschrift, Schriftartenwechsel, Hervorhebungen (Fettdruck) im Text, Großschreibung von ganzen Wörtern 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Prosatext: Erzähler erzählt Handlung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Comic</w:t>
            </w:r>
            <w:r w:rsidR="00322912">
              <w:rPr>
                <w:rFonts w:cs="Arial"/>
                <w:sz w:val="20"/>
                <w:szCs w:val="20"/>
              </w:rPr>
              <w:t xml:space="preserve">: Dialog mit Regieanweisungen, Visualisierung </w:t>
            </w:r>
            <w:r w:rsidRPr="00A51CEA">
              <w:rPr>
                <w:rFonts w:cs="Arial"/>
                <w:sz w:val="20"/>
                <w:szCs w:val="20"/>
              </w:rPr>
              <w:t>des Comics durch Großschreibung ganzer Figurennamen, Hervorhebung von Geschehnissen/Tatsachen durch Fettdruck und/oder Großschreibung ganzer Wörter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sym w:font="Wingdings" w:char="F0E0"/>
            </w:r>
            <w:r w:rsidRPr="00A51CEA">
              <w:rPr>
                <w:rFonts w:cs="Arial"/>
                <w:sz w:val="20"/>
                <w:szCs w:val="20"/>
              </w:rPr>
              <w:t xml:space="preserve"> Art des Erzählens (Erzählperspektive etc.),direkte Charakterisierung der Figuren durch Regieanweisungen (Comic) und Erzähler (Prosatext)</w:t>
            </w:r>
          </w:p>
        </w:tc>
        <w:tc>
          <w:tcPr>
            <w:tcW w:w="5341" w:type="dxa"/>
            <w:shd w:val="clear" w:color="auto" w:fill="auto"/>
          </w:tcPr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filmische Gestaltungsmittel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322912" w:rsidP="00D97214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Wechsel von Real- und Comichandlung angezeigt durch Wechsel reale</w:t>
            </w:r>
            <w:r w:rsidR="00A51CEA" w:rsidRPr="00A51CEA">
              <w:rPr>
                <w:rFonts w:cs="Arial"/>
                <w:sz w:val="20"/>
                <w:szCs w:val="20"/>
              </w:rPr>
              <w:t xml:space="preserve"> Bilder und gezeichnete Bilder 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sym w:font="Wingdings" w:char="F0E0"/>
            </w:r>
            <w:r w:rsidRPr="00A51CEA">
              <w:rPr>
                <w:sz w:val="20"/>
                <w:szCs w:val="20"/>
              </w:rPr>
              <w:t xml:space="preserve"> </w:t>
            </w:r>
            <w:r w:rsidRPr="00A51CEA">
              <w:rPr>
                <w:rFonts w:cs="Arial"/>
                <w:sz w:val="20"/>
                <w:szCs w:val="20"/>
              </w:rPr>
              <w:t>filmische Visualisierung (Dialog, Themen/Motive,  Musik, Geräusche</w:t>
            </w:r>
            <w:r w:rsidR="00322912">
              <w:rPr>
                <w:rFonts w:cs="Arial"/>
                <w:sz w:val="20"/>
                <w:szCs w:val="20"/>
              </w:rPr>
              <w:t>,</w:t>
            </w:r>
            <w:r w:rsidRPr="00A51CEA">
              <w:rPr>
                <w:rFonts w:cs="Arial"/>
                <w:sz w:val="20"/>
                <w:szCs w:val="20"/>
              </w:rPr>
              <w:t xml:space="preserve"> Kameraführung): </w:t>
            </w:r>
          </w:p>
          <w:p w:rsidR="00A51CEA" w:rsidRPr="00A51CEA" w:rsidRDefault="00A51CEA" w:rsidP="00D97214">
            <w:pPr>
              <w:suppressAutoHyphens/>
              <w:rPr>
                <w:rFonts w:cs="Arial"/>
                <w:sz w:val="20"/>
                <w:szCs w:val="20"/>
              </w:rPr>
            </w:pPr>
            <w:r w:rsidRPr="00A51CEA">
              <w:rPr>
                <w:rFonts w:cs="Arial"/>
                <w:sz w:val="20"/>
                <w:szCs w:val="20"/>
              </w:rPr>
              <w:t>Kamera übernimmt die Funktion des Erzählers + Sprache = Bildsprache, die si</w:t>
            </w:r>
            <w:r w:rsidR="00322912">
              <w:rPr>
                <w:rFonts w:cs="Arial"/>
                <w:sz w:val="20"/>
                <w:szCs w:val="20"/>
              </w:rPr>
              <w:t xml:space="preserve">ch aus Kameraeinstellungen und </w:t>
            </w:r>
            <w:r w:rsidR="00322912">
              <w:rPr>
                <w:rFonts w:cs="Arial"/>
                <w:sz w:val="20"/>
                <w:szCs w:val="20"/>
              </w:rPr>
              <w:br/>
              <w:t>-</w:t>
            </w:r>
            <w:r w:rsidRPr="00A51CEA">
              <w:rPr>
                <w:rFonts w:cs="Arial"/>
                <w:sz w:val="20"/>
                <w:szCs w:val="20"/>
              </w:rPr>
              <w:t xml:space="preserve">bewegungen zusammensetzt (siehe Sequenzprotokoll) </w:t>
            </w:r>
          </w:p>
        </w:tc>
      </w:tr>
    </w:tbl>
    <w:p w:rsidR="00A51CEA" w:rsidRDefault="00A51CEA" w:rsidP="00D97214">
      <w:pPr>
        <w:suppressAutoHyphens/>
        <w:spacing w:before="60" w:after="60"/>
        <w:rPr>
          <w:b/>
          <w:sz w:val="24"/>
          <w:szCs w:val="24"/>
        </w:rPr>
      </w:pPr>
    </w:p>
    <w:p w:rsidR="00A51CEA" w:rsidRDefault="00A51CEA" w:rsidP="00D97214">
      <w:pPr>
        <w:suppressAutoHyphens/>
        <w:spacing w:before="60" w:after="60"/>
        <w:rPr>
          <w:b/>
          <w:sz w:val="24"/>
          <w:szCs w:val="24"/>
        </w:rPr>
      </w:pPr>
    </w:p>
    <w:p w:rsidR="00073100" w:rsidRDefault="00073100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</w:pPr>
    </w:p>
    <w:p w:rsidR="00A51CEA" w:rsidRDefault="00A51CEA" w:rsidP="00D97214">
      <w:pPr>
        <w:pStyle w:val="Listenabsatz"/>
        <w:tabs>
          <w:tab w:val="left" w:pos="142"/>
        </w:tabs>
        <w:suppressAutoHyphens/>
        <w:ind w:left="142"/>
        <w:rPr>
          <w:b/>
        </w:rPr>
      </w:pPr>
    </w:p>
    <w:p w:rsidR="00073100" w:rsidRDefault="00073100" w:rsidP="00D97214">
      <w:pPr>
        <w:suppressAutoHyphens/>
        <w:spacing w:line="240" w:lineRule="auto"/>
        <w:ind w:left="502"/>
        <w:rPr>
          <w:b/>
        </w:rPr>
      </w:pPr>
    </w:p>
    <w:p w:rsidR="00073100" w:rsidRDefault="00073100" w:rsidP="00D97214">
      <w:pPr>
        <w:suppressAutoHyphens/>
        <w:spacing w:line="240" w:lineRule="auto"/>
        <w:ind w:left="502"/>
        <w:rPr>
          <w:b/>
        </w:rPr>
      </w:pPr>
    </w:p>
    <w:p w:rsidR="00073100" w:rsidRDefault="00073100" w:rsidP="00D97214">
      <w:pPr>
        <w:suppressAutoHyphens/>
        <w:spacing w:line="240" w:lineRule="auto"/>
        <w:ind w:left="502"/>
        <w:rPr>
          <w:b/>
        </w:rPr>
      </w:pPr>
    </w:p>
    <w:p w:rsidR="00A51CEA" w:rsidRDefault="00073100" w:rsidP="00D97214">
      <w:pPr>
        <w:suppressAutoHyphens/>
        <w:spacing w:line="240" w:lineRule="auto"/>
        <w:ind w:left="502"/>
      </w:pPr>
      <w:r w:rsidRPr="00073100">
        <w:t xml:space="preserve"> </w:t>
      </w:r>
    </w:p>
    <w:p w:rsidR="00A51CEA" w:rsidRDefault="00A51CEA" w:rsidP="00D97214">
      <w:pPr>
        <w:suppressAutoHyphens/>
        <w:spacing w:line="240" w:lineRule="auto"/>
        <w:ind w:left="502"/>
      </w:pPr>
    </w:p>
    <w:p w:rsidR="00A51CEA" w:rsidRDefault="00A51CEA" w:rsidP="00D97214">
      <w:pPr>
        <w:suppressAutoHyphens/>
        <w:spacing w:line="240" w:lineRule="auto"/>
        <w:ind w:left="502"/>
      </w:pPr>
    </w:p>
    <w:p w:rsidR="003B3511" w:rsidRPr="00A51CEA" w:rsidRDefault="002928EC" w:rsidP="00D97214">
      <w:pPr>
        <w:suppressAutoHyphens/>
        <w:spacing w:line="240" w:lineRule="auto"/>
        <w:ind w:left="502"/>
        <w:sectPr w:rsidR="003B3511" w:rsidRPr="00A51CEA" w:rsidSect="00341C1C">
          <w:footerReference w:type="default" r:id="rId11"/>
          <w:pgSz w:w="16838" w:h="11906" w:orient="landscape"/>
          <w:pgMar w:top="1135" w:right="567" w:bottom="1418" w:left="1418" w:header="709" w:footer="510" w:gutter="0"/>
          <w:cols w:space="708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6821170</wp:posOffset>
            </wp:positionH>
            <wp:positionV relativeFrom="paragraph">
              <wp:posOffset>10160</wp:posOffset>
            </wp:positionV>
            <wp:extent cx="1225550" cy="423333"/>
            <wp:effectExtent l="19050" t="0" r="0" b="0"/>
            <wp:wrapNone/>
            <wp:docPr id="12" name="Picture 12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CEA" w:rsidRPr="0007310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-9103995</wp:posOffset>
            </wp:positionH>
            <wp:positionV relativeFrom="paragraph">
              <wp:posOffset>219075</wp:posOffset>
            </wp:positionV>
            <wp:extent cx="1226820" cy="429260"/>
            <wp:effectExtent l="0" t="0" r="0" b="8890"/>
            <wp:wrapNone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B38">
        <w:t xml:space="preserve">                           </w:t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</w:r>
      <w:r w:rsidR="00007429">
        <w:tab/>
        <w:t xml:space="preserve">    </w:t>
      </w:r>
      <w:r w:rsidR="00007429">
        <w:tab/>
      </w:r>
      <w:r w:rsidR="00007429">
        <w:tab/>
      </w:r>
      <w:r w:rsidR="00007429">
        <w:tab/>
      </w:r>
      <w:r w:rsidR="00073100" w:rsidRPr="00073100">
        <w:t>LISUM</w:t>
      </w:r>
      <w:r w:rsidR="00007429">
        <w:t xml:space="preserve">  2017</w:t>
      </w:r>
      <w:r w:rsidR="003B3511">
        <w:rPr>
          <w:b/>
        </w:rPr>
        <w:br w:type="page"/>
      </w:r>
    </w:p>
    <w:p w:rsidR="003B3511" w:rsidRDefault="003B3511" w:rsidP="00D97214">
      <w:pPr>
        <w:suppressAutoHyphens/>
        <w:spacing w:line="240" w:lineRule="auto"/>
        <w:rPr>
          <w:b/>
        </w:rPr>
      </w:pPr>
    </w:p>
    <w:p w:rsidR="003B3511" w:rsidRDefault="003B3511" w:rsidP="00D97214">
      <w:pPr>
        <w:suppressAutoHyphens/>
        <w:spacing w:line="240" w:lineRule="auto"/>
        <w:rPr>
          <w:b/>
        </w:rPr>
      </w:pPr>
      <w:r>
        <w:rPr>
          <w:b/>
        </w:rPr>
        <w:t>Didaktischer Kommentar</w:t>
      </w:r>
    </w:p>
    <w:p w:rsidR="008D4134" w:rsidRDefault="008D4134" w:rsidP="00D97214">
      <w:pPr>
        <w:suppressAutoHyphens/>
        <w:spacing w:line="240" w:lineRule="auto"/>
        <w:rPr>
          <w:b/>
        </w:rPr>
      </w:pPr>
    </w:p>
    <w:p w:rsidR="00A51CEA" w:rsidRDefault="00A51CEA" w:rsidP="00D97214">
      <w:pPr>
        <w:suppressAutoHyphens/>
        <w:spacing w:before="60" w:after="60" w:line="240" w:lineRule="auto"/>
        <w:jc w:val="both"/>
      </w:pPr>
      <w:r w:rsidRPr="00665BD3">
        <w:t>Im vorangegangenen Unterricht erhielten die Schüle</w:t>
      </w:r>
      <w:r>
        <w:t>rinnen und Schüler Gelegenheit</w:t>
      </w:r>
      <w:r w:rsidRPr="00665BD3">
        <w:t xml:space="preserve">, </w:t>
      </w:r>
      <w:r>
        <w:t>die Erzählstruktur und die Gestaltungsmittel in Texten verschiedener medialer Formen kennenzulernen, zu untersuchen und zu vergleichen.</w:t>
      </w:r>
    </w:p>
    <w:p w:rsidR="003B3511" w:rsidRDefault="003B3511" w:rsidP="00D97214">
      <w:pPr>
        <w:suppressAutoHyphens/>
        <w:spacing w:before="60" w:after="60"/>
        <w:rPr>
          <w:b/>
        </w:rPr>
      </w:pPr>
    </w:p>
    <w:p w:rsidR="003B3511" w:rsidRDefault="003B3511" w:rsidP="00D97214">
      <w:pPr>
        <w:suppressAutoHyphens/>
        <w:spacing w:line="240" w:lineRule="auto"/>
        <w:rPr>
          <w:b/>
        </w:rPr>
      </w:pPr>
    </w:p>
    <w:p w:rsidR="00420481" w:rsidRDefault="00420481" w:rsidP="00D97214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3B3511" w:rsidRDefault="003B351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D97214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D97214">
        <w:t xml:space="preserve"> 2017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4A" w:rsidRDefault="001E464A" w:rsidP="00837EC7">
      <w:pPr>
        <w:spacing w:line="240" w:lineRule="auto"/>
      </w:pPr>
      <w:r>
        <w:separator/>
      </w:r>
    </w:p>
  </w:endnote>
  <w:endnote w:type="continuationSeparator" w:id="0">
    <w:p w:rsidR="001E464A" w:rsidRDefault="001E464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EC515E" w:rsidRDefault="00EC515E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07429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EC515E" w:rsidRDefault="00EC515E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0742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4A" w:rsidRDefault="001E464A" w:rsidP="00837EC7">
      <w:pPr>
        <w:spacing w:line="240" w:lineRule="auto"/>
      </w:pPr>
      <w:r>
        <w:separator/>
      </w:r>
    </w:p>
  </w:footnote>
  <w:footnote w:type="continuationSeparator" w:id="0">
    <w:p w:rsidR="001E464A" w:rsidRDefault="001E464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5E" w:rsidRPr="00142DFA" w:rsidRDefault="00EC515E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718"/>
    <w:multiLevelType w:val="hybridMultilevel"/>
    <w:tmpl w:val="C9520B28"/>
    <w:lvl w:ilvl="0" w:tplc="35543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36DFB"/>
    <w:multiLevelType w:val="hybridMultilevel"/>
    <w:tmpl w:val="2FE852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73BD8"/>
    <w:multiLevelType w:val="hybridMultilevel"/>
    <w:tmpl w:val="8C32FA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7429"/>
    <w:rsid w:val="0004165F"/>
    <w:rsid w:val="000636E4"/>
    <w:rsid w:val="00073100"/>
    <w:rsid w:val="000A2A61"/>
    <w:rsid w:val="000A4B8B"/>
    <w:rsid w:val="001320C9"/>
    <w:rsid w:val="00133562"/>
    <w:rsid w:val="00136172"/>
    <w:rsid w:val="00141E79"/>
    <w:rsid w:val="00142DFA"/>
    <w:rsid w:val="00155F4E"/>
    <w:rsid w:val="00162532"/>
    <w:rsid w:val="001634E6"/>
    <w:rsid w:val="00163D87"/>
    <w:rsid w:val="00185133"/>
    <w:rsid w:val="00192519"/>
    <w:rsid w:val="001A71B9"/>
    <w:rsid w:val="001B043E"/>
    <w:rsid w:val="001C3197"/>
    <w:rsid w:val="001C77B2"/>
    <w:rsid w:val="001E464A"/>
    <w:rsid w:val="001E550C"/>
    <w:rsid w:val="001F319E"/>
    <w:rsid w:val="00202F49"/>
    <w:rsid w:val="00206E1F"/>
    <w:rsid w:val="002348B8"/>
    <w:rsid w:val="002529D5"/>
    <w:rsid w:val="00270DFC"/>
    <w:rsid w:val="0028232B"/>
    <w:rsid w:val="002928E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2912"/>
    <w:rsid w:val="003230CF"/>
    <w:rsid w:val="00334567"/>
    <w:rsid w:val="00341C1C"/>
    <w:rsid w:val="00363539"/>
    <w:rsid w:val="00381AB2"/>
    <w:rsid w:val="003B3511"/>
    <w:rsid w:val="003E400C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13972"/>
    <w:rsid w:val="00537A2A"/>
    <w:rsid w:val="005960DF"/>
    <w:rsid w:val="005A4205"/>
    <w:rsid w:val="005C16CC"/>
    <w:rsid w:val="005F1ACA"/>
    <w:rsid w:val="0066454B"/>
    <w:rsid w:val="00677337"/>
    <w:rsid w:val="00696FA4"/>
    <w:rsid w:val="006A22F8"/>
    <w:rsid w:val="006A599E"/>
    <w:rsid w:val="006C121F"/>
    <w:rsid w:val="006C713F"/>
    <w:rsid w:val="006D084A"/>
    <w:rsid w:val="006D5EEA"/>
    <w:rsid w:val="006D719E"/>
    <w:rsid w:val="006F09C2"/>
    <w:rsid w:val="007024FB"/>
    <w:rsid w:val="0072293A"/>
    <w:rsid w:val="007357B6"/>
    <w:rsid w:val="007621DD"/>
    <w:rsid w:val="007C1D1C"/>
    <w:rsid w:val="007C32D6"/>
    <w:rsid w:val="007C3E2C"/>
    <w:rsid w:val="007D6BA1"/>
    <w:rsid w:val="00800BD6"/>
    <w:rsid w:val="00803157"/>
    <w:rsid w:val="008109AD"/>
    <w:rsid w:val="008119C5"/>
    <w:rsid w:val="00820851"/>
    <w:rsid w:val="00825908"/>
    <w:rsid w:val="008261AC"/>
    <w:rsid w:val="00826C8F"/>
    <w:rsid w:val="00837EC7"/>
    <w:rsid w:val="008A1768"/>
    <w:rsid w:val="008B1D49"/>
    <w:rsid w:val="008B6E6E"/>
    <w:rsid w:val="008D4134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1CEA"/>
    <w:rsid w:val="00A57E9B"/>
    <w:rsid w:val="00A804F8"/>
    <w:rsid w:val="00A828A1"/>
    <w:rsid w:val="00A973E5"/>
    <w:rsid w:val="00AB509B"/>
    <w:rsid w:val="00AD3590"/>
    <w:rsid w:val="00AD39E6"/>
    <w:rsid w:val="00AE2D84"/>
    <w:rsid w:val="00AE3A55"/>
    <w:rsid w:val="00B00F3B"/>
    <w:rsid w:val="00B542E5"/>
    <w:rsid w:val="00B94BD8"/>
    <w:rsid w:val="00BC2437"/>
    <w:rsid w:val="00BC763D"/>
    <w:rsid w:val="00BD0DC3"/>
    <w:rsid w:val="00BD7E76"/>
    <w:rsid w:val="00BE7704"/>
    <w:rsid w:val="00BF22FF"/>
    <w:rsid w:val="00BF2994"/>
    <w:rsid w:val="00BF4880"/>
    <w:rsid w:val="00C01D4F"/>
    <w:rsid w:val="00C16860"/>
    <w:rsid w:val="00C2144F"/>
    <w:rsid w:val="00C218AC"/>
    <w:rsid w:val="00C2632F"/>
    <w:rsid w:val="00C47F23"/>
    <w:rsid w:val="00C6552D"/>
    <w:rsid w:val="00C752F4"/>
    <w:rsid w:val="00C968F1"/>
    <w:rsid w:val="00CB3549"/>
    <w:rsid w:val="00CC25E2"/>
    <w:rsid w:val="00D0707C"/>
    <w:rsid w:val="00D226DE"/>
    <w:rsid w:val="00D270BC"/>
    <w:rsid w:val="00D41BE0"/>
    <w:rsid w:val="00D97214"/>
    <w:rsid w:val="00DB2E3B"/>
    <w:rsid w:val="00DC134C"/>
    <w:rsid w:val="00DC762A"/>
    <w:rsid w:val="00DD0C30"/>
    <w:rsid w:val="00DF308F"/>
    <w:rsid w:val="00E16A0E"/>
    <w:rsid w:val="00E16B27"/>
    <w:rsid w:val="00E17B3B"/>
    <w:rsid w:val="00E52B38"/>
    <w:rsid w:val="00E579BF"/>
    <w:rsid w:val="00E72519"/>
    <w:rsid w:val="00E84ADD"/>
    <w:rsid w:val="00E85DB9"/>
    <w:rsid w:val="00E86529"/>
    <w:rsid w:val="00E9554F"/>
    <w:rsid w:val="00EA4734"/>
    <w:rsid w:val="00EA5291"/>
    <w:rsid w:val="00EB070D"/>
    <w:rsid w:val="00EC1F75"/>
    <w:rsid w:val="00EC515E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14A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185133"/>
    <w:pPr>
      <w:ind w:left="708"/>
    </w:pPr>
  </w:style>
  <w:style w:type="table" w:styleId="TableGrid">
    <w:name w:val="Table Grid"/>
    <w:basedOn w:val="TableNormal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7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7EC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DefaultParagraphFont"/>
    <w:uiPriority w:val="99"/>
    <w:semiHidden/>
    <w:rsid w:val="00F86862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F868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AD0D-7508-4E54-A01A-6802F3B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604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Uschkoreit2</cp:lastModifiedBy>
  <cp:revision>3</cp:revision>
  <dcterms:created xsi:type="dcterms:W3CDTF">2017-08-23T08:39:00Z</dcterms:created>
  <dcterms:modified xsi:type="dcterms:W3CDTF">2017-08-23T08:44:00Z</dcterms:modified>
</cp:coreProperties>
</file>