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2B41D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2B41D4">
              <w:rPr>
                <w:b/>
              </w:rPr>
              <w:t>(n)</w:t>
            </w:r>
            <w:r w:rsidR="008822A4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B94BD8" w:rsidRPr="008A1768" w:rsidRDefault="00E256BE" w:rsidP="002B41D4">
            <w:pPr>
              <w:tabs>
                <w:tab w:val="left" w:pos="1190"/>
              </w:tabs>
              <w:spacing w:before="200" w:after="200"/>
            </w:pPr>
            <w:r>
              <w:t>G, H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2B41D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</w:t>
            </w:r>
            <w:r>
              <w:rPr>
                <w:b/>
              </w:rPr>
              <w:t>n</w:t>
            </w:r>
            <w:r>
              <w:rPr>
                <w:b/>
              </w:rPr>
              <w:t>dard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E256BE" w:rsidRPr="00202F49" w:rsidRDefault="00E256BE" w:rsidP="00321743">
            <w:pPr>
              <w:tabs>
                <w:tab w:val="left" w:pos="1190"/>
              </w:tabs>
              <w:spacing w:before="200" w:after="200"/>
            </w:pPr>
            <w:r>
              <w:t>über komplexe Sachverhalte zielorientiert, chronologisch oder kausal gegliedert informieren</w:t>
            </w:r>
            <w:r w:rsidR="0095668C">
              <w:t xml:space="preserve">  </w:t>
            </w:r>
            <w:r w:rsidR="0095668C">
              <w:rPr>
                <w:color w:val="92D050"/>
              </w:rPr>
              <w:t>De</w:t>
            </w:r>
            <w:r w:rsidR="0095668C" w:rsidRPr="0095668C">
              <w:rPr>
                <w:color w:val="92D050"/>
              </w:rPr>
              <w:t>-K6.</w:t>
            </w:r>
            <w:r w:rsidR="0095668C">
              <w:rPr>
                <w:color w:val="92D050"/>
              </w:rPr>
              <w:t>3G,</w:t>
            </w:r>
            <w:r w:rsidR="0095668C" w:rsidRPr="0095668C">
              <w:rPr>
                <w:color w:val="92D050"/>
              </w:rPr>
              <w:t>H</w:t>
            </w:r>
          </w:p>
        </w:tc>
      </w:tr>
      <w:tr w:rsidR="00587471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87471" w:rsidRDefault="0058747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7471" w:rsidRDefault="008B6617" w:rsidP="00AD2F67">
            <w:pPr>
              <w:tabs>
                <w:tab w:val="left" w:pos="1190"/>
              </w:tabs>
              <w:spacing w:before="200" w:after="200"/>
            </w:pPr>
            <w:r>
              <w:t>Text</w:t>
            </w:r>
            <w:r w:rsidR="00AD2F67">
              <w:t>e, Grafiken, Schaubilder</w:t>
            </w:r>
          </w:p>
        </w:tc>
      </w:tr>
      <w:tr w:rsidR="00CC0667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CC0667" w:rsidRDefault="00CC0667" w:rsidP="008A0E8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C0667" w:rsidRDefault="00CC0667" w:rsidP="008A0E86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3C63D6" w:rsidRPr="00202F49" w:rsidRDefault="003C63D6" w:rsidP="008A0E86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CC0667" w:rsidRPr="00404302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CC0667" w:rsidRDefault="00CC0667" w:rsidP="008A0E8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CC0667" w:rsidRPr="00404302" w:rsidRDefault="00CC0667" w:rsidP="008A0E86">
            <w:pPr>
              <w:pStyle w:val="Tabelle"/>
              <w:rPr>
                <w:color w:val="9BBB59"/>
                <w:szCs w:val="22"/>
              </w:rPr>
            </w:pPr>
            <w:r w:rsidRPr="00404302">
              <w:rPr>
                <w:color w:val="9BBB59"/>
                <w:szCs w:val="22"/>
              </w:rPr>
              <w:t>SB-K4.1G</w:t>
            </w:r>
          </w:p>
          <w:p w:rsidR="00CC0667" w:rsidRPr="00404302" w:rsidRDefault="00CC0667" w:rsidP="008A0E86">
            <w:pPr>
              <w:pStyle w:val="Tabelle"/>
              <w:spacing w:before="60" w:after="60"/>
            </w:pPr>
            <w:r w:rsidRPr="00404302">
              <w:rPr>
                <w:szCs w:val="22"/>
              </w:rPr>
              <w:t xml:space="preserve">Die Schülerinnen und Schüler können </w:t>
            </w:r>
            <w:r w:rsidRPr="00404302">
              <w:t>Textmuster (z. B. fo</w:t>
            </w:r>
            <w:r w:rsidRPr="00404302">
              <w:t>r</w:t>
            </w:r>
            <w:r w:rsidRPr="00404302">
              <w:t>meller Brief, Bauan</w:t>
            </w:r>
            <w:r w:rsidRPr="00404302">
              <w:softHyphen/>
              <w:t>leitung, Tabelle) und fachspezifische Tex</w:t>
            </w:r>
            <w:r w:rsidRPr="00404302">
              <w:t>t</w:t>
            </w:r>
            <w:r w:rsidRPr="00404302">
              <w:t>bausteine (z. B. Formelschreibweise) anwenden.</w:t>
            </w:r>
          </w:p>
          <w:p w:rsidR="00CC0667" w:rsidRPr="00404302" w:rsidRDefault="00CC0667" w:rsidP="008A0E86">
            <w:pPr>
              <w:pStyle w:val="Tabelle"/>
              <w:rPr>
                <w:szCs w:val="22"/>
              </w:rPr>
            </w:pPr>
            <w:r w:rsidRPr="00404302">
              <w:rPr>
                <w:szCs w:val="22"/>
              </w:rPr>
              <w:t xml:space="preserve">Die Schülerinnen und Schüler können </w:t>
            </w:r>
            <w:r w:rsidRPr="00404302">
              <w:t>weitere sprachliche Mi</w:t>
            </w:r>
            <w:r w:rsidRPr="00404302">
              <w:t>t</w:t>
            </w:r>
            <w:r w:rsidRPr="00404302">
              <w:t>tel (z. B. Passiv/Aktiv, indirekte Rede) nutzen</w:t>
            </w:r>
            <w:r w:rsidRPr="00404302">
              <w:rPr>
                <w:szCs w:val="22"/>
              </w:rPr>
              <w:t>.</w:t>
            </w:r>
          </w:p>
          <w:p w:rsidR="00CC0667" w:rsidRPr="00404302" w:rsidRDefault="00CC0667" w:rsidP="008A0E86">
            <w:pPr>
              <w:pStyle w:val="Tabelle"/>
            </w:pPr>
            <w:r w:rsidRPr="00404302">
              <w:rPr>
                <w:szCs w:val="22"/>
              </w:rPr>
              <w:t xml:space="preserve">Die Schülerinnen und Schüler können </w:t>
            </w:r>
            <w:r w:rsidRPr="00404302">
              <w:t xml:space="preserve">Zusammenfassungen, Protokolle unter Nutzung geeigneter Textmuster und </w:t>
            </w:r>
            <w:r w:rsidRPr="00404302">
              <w:br/>
              <w:t xml:space="preserve">-bausteine (z. B. „Kraft“ </w:t>
            </w:r>
            <w:r w:rsidRPr="00404302">
              <w:sym w:font="Symbol" w:char="00AE"/>
            </w:r>
            <w:r w:rsidRPr="00404302">
              <w:t xml:space="preserve"> „einwirken“, „ausüben“) schreiben.</w:t>
            </w:r>
          </w:p>
          <w:p w:rsidR="00CC0667" w:rsidRPr="00404302" w:rsidRDefault="00CC0667" w:rsidP="008A0E86">
            <w:pPr>
              <w:pStyle w:val="Tabelle"/>
              <w:ind w:left="0"/>
              <w:rPr>
                <w:color w:val="9BBB59"/>
                <w:szCs w:val="22"/>
              </w:rPr>
            </w:pPr>
            <w:r w:rsidRPr="00404302">
              <w:rPr>
                <w:color w:val="9BBB59"/>
                <w:szCs w:val="22"/>
              </w:rPr>
              <w:t>SB-K2.1G</w:t>
            </w:r>
          </w:p>
          <w:p w:rsidR="00CC0667" w:rsidRPr="00404302" w:rsidRDefault="00CC0667" w:rsidP="00CC0667">
            <w:pPr>
              <w:pStyle w:val="Tabelle"/>
            </w:pPr>
            <w:r w:rsidRPr="00404302">
              <w:rPr>
                <w:szCs w:val="22"/>
              </w:rPr>
              <w:t xml:space="preserve">Die Schülerinnen und Schüler können </w:t>
            </w:r>
            <w:r w:rsidRPr="00404302">
              <w:t>Informationen aus Te</w:t>
            </w:r>
            <w:r w:rsidRPr="00404302">
              <w:t>x</w:t>
            </w:r>
            <w:r w:rsidRPr="00404302">
              <w:t>ten zweckgerichtet nutzen.</w:t>
            </w:r>
          </w:p>
          <w:p w:rsidR="00CC0667" w:rsidRPr="00404302" w:rsidRDefault="00CC0667" w:rsidP="00CC0667">
            <w:pPr>
              <w:pStyle w:val="Tabelle"/>
            </w:pPr>
            <w:r w:rsidRPr="00404302">
              <w:rPr>
                <w:szCs w:val="22"/>
              </w:rPr>
              <w:t xml:space="preserve">Die Schülerinnen und Schüler können </w:t>
            </w:r>
            <w:r w:rsidRPr="00404302">
              <w:t>grafische Darstellungen interpretieren und bewerten.</w:t>
            </w:r>
          </w:p>
          <w:p w:rsidR="00CC0667" w:rsidRPr="00404302" w:rsidRDefault="00CC0667" w:rsidP="00CC0667">
            <w:pPr>
              <w:pStyle w:val="Tabelle"/>
            </w:pPr>
            <w:r w:rsidRPr="00404302">
              <w:t>Die Schülerinnen und Schüler können Informationen verschi</w:t>
            </w:r>
            <w:r w:rsidRPr="00404302">
              <w:t>e</w:t>
            </w:r>
            <w:r w:rsidRPr="00404302">
              <w:t>dener Texte zu einem Thema bewerten.</w:t>
            </w:r>
          </w:p>
          <w:p w:rsidR="003C63D6" w:rsidRPr="00404302" w:rsidRDefault="003C63D6" w:rsidP="00CC0667">
            <w:pPr>
              <w:pStyle w:val="Tabelle"/>
              <w:rPr>
                <w:szCs w:val="22"/>
              </w:rPr>
            </w:pPr>
            <w:r w:rsidRPr="00404302">
              <w:rPr>
                <w:color w:val="9BBB59"/>
                <w:szCs w:val="22"/>
              </w:rPr>
              <w:t>MB-K1.4G</w:t>
            </w:r>
          </w:p>
          <w:p w:rsidR="00CC0667" w:rsidRPr="00404302" w:rsidRDefault="003C63D6" w:rsidP="008A0E86">
            <w:pPr>
              <w:pStyle w:val="Tabelle"/>
              <w:spacing w:before="60" w:after="60"/>
              <w:rPr>
                <w:sz w:val="20"/>
                <w:szCs w:val="20"/>
              </w:rPr>
            </w:pPr>
            <w:r w:rsidRPr="00404302">
              <w:rPr>
                <w:szCs w:val="22"/>
              </w:rPr>
              <w:t xml:space="preserve">Die Schülerinnen und Schüler können </w:t>
            </w:r>
            <w:r w:rsidRPr="00404302">
              <w:rPr>
                <w:rFonts w:cs="Arial"/>
              </w:rPr>
              <w:t>die ausgewählten Info</w:t>
            </w:r>
            <w:r w:rsidRPr="00404302">
              <w:rPr>
                <w:rFonts w:cs="Arial"/>
              </w:rPr>
              <w:t>r</w:t>
            </w:r>
            <w:r w:rsidRPr="00404302">
              <w:rPr>
                <w:rFonts w:cs="Arial"/>
              </w:rPr>
              <w:t>mationen strukturiert unter Beachtung grundlegender Zitierregeln sowie des Urheberrechts bearbeiten und diese medial aufbereiten.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5E5DAC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B41D4">
              <w:rPr>
                <w:b/>
              </w:rPr>
              <w:tab/>
            </w:r>
            <w:r w:rsidR="00E256BE">
              <w:rPr>
                <w:b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E256B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B134E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CC0667" w:rsidP="00321743">
            <w:pPr>
              <w:spacing w:before="200" w:after="200"/>
            </w:pPr>
            <w:r>
              <w:t>Informieren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2B41D4" w:rsidRDefault="00E256BE" w:rsidP="002B41D4">
      <w:pPr>
        <w:tabs>
          <w:tab w:val="left" w:pos="1190"/>
        </w:tabs>
        <w:spacing w:before="200" w:after="200"/>
      </w:pPr>
      <w:r>
        <w:t>Verfasse auf Grundlage des vorliegenden Materials einen informierenden Text</w:t>
      </w:r>
      <w:r w:rsidR="00341CE4">
        <w:t xml:space="preserve"> für</w:t>
      </w:r>
      <w:r w:rsidR="003D5C61">
        <w:t xml:space="preserve"> die Sch</w:t>
      </w:r>
      <w:r w:rsidR="003D5C61">
        <w:t>ü</w:t>
      </w:r>
      <w:r w:rsidR="003D5C61">
        <w:t>lerzeitung</w:t>
      </w:r>
      <w:r w:rsidR="00A17E61">
        <w:t xml:space="preserve"> bzw. </w:t>
      </w:r>
      <w:r w:rsidR="00341CE4">
        <w:t>die Schulhomepage</w:t>
      </w:r>
      <w:r>
        <w:t xml:space="preserve"> über das Projekt „…“. Füge aussagekräftige Zitate ein, erkläre Fachbegriffe in Fußnoten und gib die ve</w:t>
      </w:r>
      <w:r>
        <w:t>r</w:t>
      </w:r>
      <w:r>
        <w:t xml:space="preserve">wendeten Quellen an. </w:t>
      </w:r>
    </w:p>
    <w:p w:rsidR="006D084A" w:rsidRDefault="006D084A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Default="002B3E21" w:rsidP="00BF22FF">
      <w:pPr>
        <w:spacing w:before="60" w:after="60"/>
        <w:rPr>
          <w:b/>
        </w:rPr>
      </w:pPr>
    </w:p>
    <w:p w:rsidR="002B3E21" w:rsidRPr="008119C5" w:rsidRDefault="002B3E21" w:rsidP="00BF22FF">
      <w:pPr>
        <w:spacing w:before="60" w:after="60"/>
        <w:rPr>
          <w:b/>
        </w:rPr>
      </w:pPr>
    </w:p>
    <w:p w:rsidR="00F5187C" w:rsidRPr="008A1768" w:rsidRDefault="006C3D82" w:rsidP="004F3656"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E21">
        <w:rPr>
          <w:noProof/>
          <w:lang w:eastAsia="de-DE"/>
        </w:rPr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2B41D4" w:rsidRDefault="00A17E61" w:rsidP="002B41D4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Didaktischer Kommentar</w:t>
      </w:r>
    </w:p>
    <w:p w:rsidR="00341CE4" w:rsidRDefault="003D5C61" w:rsidP="00341CE4">
      <w:pPr>
        <w:tabs>
          <w:tab w:val="left" w:pos="1190"/>
        </w:tabs>
        <w:spacing w:before="200" w:after="200"/>
      </w:pPr>
      <w:r>
        <w:t>Im vorangegangenen Unterricht erhielten die Schüle</w:t>
      </w:r>
      <w:r w:rsidR="00A66F15">
        <w:t>rinnen und Schüler Gelegenheit</w:t>
      </w:r>
      <w:r>
        <w:t xml:space="preserve">, </w:t>
      </w:r>
      <w:r w:rsidR="00341CE4">
        <w:t>in i</w:t>
      </w:r>
      <w:r w:rsidR="00341CE4">
        <w:t>n</w:t>
      </w:r>
      <w:r w:rsidR="00341CE4">
        <w:t>formierenden Texten über komplexe Sachverhalte zielorientiert, chronologisch oder ka</w:t>
      </w:r>
      <w:r w:rsidR="00341CE4">
        <w:t>u</w:t>
      </w:r>
      <w:r w:rsidR="00341CE4">
        <w:t>sal gegliedert zu informieren:</w:t>
      </w:r>
    </w:p>
    <w:p w:rsidR="00A66F15" w:rsidRDefault="00A66F15" w:rsidP="004E1411">
      <w:pPr>
        <w:numPr>
          <w:ilvl w:val="0"/>
          <w:numId w:val="15"/>
        </w:numPr>
        <w:tabs>
          <w:tab w:val="left" w:pos="1190"/>
        </w:tabs>
        <w:spacing w:before="200" w:after="200"/>
        <w:ind w:left="1276"/>
      </w:pPr>
      <w:r>
        <w:t>Festlegung der Funktion des Textes</w:t>
      </w:r>
    </w:p>
    <w:p w:rsidR="004E1411" w:rsidRDefault="00A66F15" w:rsidP="004E1411">
      <w:pPr>
        <w:numPr>
          <w:ilvl w:val="0"/>
          <w:numId w:val="15"/>
        </w:numPr>
        <w:tabs>
          <w:tab w:val="left" w:pos="1190"/>
        </w:tabs>
        <w:spacing w:before="200" w:after="200"/>
        <w:ind w:left="1276"/>
      </w:pPr>
      <w:r>
        <w:t xml:space="preserve">Festlegung </w:t>
      </w:r>
      <w:r w:rsidR="00A17E61">
        <w:t>der möglichen</w:t>
      </w:r>
      <w:r>
        <w:t xml:space="preserve"> </w:t>
      </w:r>
      <w:r w:rsidR="004E1411">
        <w:t xml:space="preserve">Intention des Textes </w:t>
      </w:r>
    </w:p>
    <w:p w:rsidR="004E1411" w:rsidRDefault="004E1411" w:rsidP="00227E64">
      <w:pPr>
        <w:numPr>
          <w:ilvl w:val="0"/>
          <w:numId w:val="15"/>
        </w:numPr>
        <w:tabs>
          <w:tab w:val="left" w:pos="1190"/>
        </w:tabs>
        <w:spacing w:before="200" w:after="200"/>
        <w:ind w:left="1276"/>
      </w:pPr>
      <w:r>
        <w:t>Berücksichtigung der Adressaten</w:t>
      </w:r>
    </w:p>
    <w:p w:rsidR="004E1411" w:rsidRDefault="003D5C61" w:rsidP="00227E64">
      <w:pPr>
        <w:numPr>
          <w:ilvl w:val="0"/>
          <w:numId w:val="15"/>
        </w:numPr>
        <w:tabs>
          <w:tab w:val="left" w:pos="1190"/>
        </w:tabs>
        <w:spacing w:before="200" w:after="200"/>
        <w:ind w:left="1276"/>
      </w:pPr>
      <w:r>
        <w:t>Strukturierung des Textes</w:t>
      </w:r>
      <w:r w:rsidR="004E1411">
        <w:t xml:space="preserve"> </w:t>
      </w:r>
    </w:p>
    <w:p w:rsidR="00281ABD" w:rsidRDefault="00281ABD" w:rsidP="004E1411">
      <w:pPr>
        <w:numPr>
          <w:ilvl w:val="0"/>
          <w:numId w:val="15"/>
        </w:numPr>
        <w:tabs>
          <w:tab w:val="left" w:pos="1190"/>
        </w:tabs>
        <w:spacing w:before="200" w:after="200"/>
        <w:ind w:left="1276"/>
      </w:pPr>
      <w:r>
        <w:t>Einhalten von Zitierregeln</w:t>
      </w:r>
    </w:p>
    <w:p w:rsidR="000E5C26" w:rsidRDefault="004E1411" w:rsidP="00227E64">
      <w:pPr>
        <w:numPr>
          <w:ilvl w:val="0"/>
          <w:numId w:val="15"/>
        </w:numPr>
        <w:tabs>
          <w:tab w:val="left" w:pos="1190"/>
        </w:tabs>
        <w:spacing w:before="200" w:after="200"/>
        <w:ind w:left="1276"/>
      </w:pPr>
      <w:r>
        <w:t xml:space="preserve">Verwendung eines </w:t>
      </w:r>
      <w:r w:rsidR="003D5C61">
        <w:t>s</w:t>
      </w:r>
      <w:r w:rsidR="000E5C26">
        <w:t>ach</w:t>
      </w:r>
      <w:r>
        <w:t xml:space="preserve">lichen Sprachstils </w:t>
      </w: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2B3E21" w:rsidRDefault="002B3E21" w:rsidP="002B3E21">
      <w:pPr>
        <w:tabs>
          <w:tab w:val="left" w:pos="1190"/>
        </w:tabs>
        <w:spacing w:before="200" w:after="200"/>
      </w:pPr>
    </w:p>
    <w:p w:rsidR="008119C5" w:rsidRPr="00E16B27" w:rsidRDefault="006C3D82" w:rsidP="002B3E21">
      <w:pPr>
        <w:tabs>
          <w:tab w:val="left" w:pos="1190"/>
        </w:tabs>
        <w:spacing w:before="200" w:after="20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E21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7C" w:rsidRDefault="007C057C" w:rsidP="00837EC7">
      <w:pPr>
        <w:spacing w:line="240" w:lineRule="auto"/>
      </w:pPr>
      <w:r>
        <w:separator/>
      </w:r>
    </w:p>
  </w:endnote>
  <w:endnote w:type="continuationSeparator" w:id="0">
    <w:p w:rsidR="007C057C" w:rsidRDefault="007C057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E4" w:rsidRDefault="00341CE4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6C3D8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E4" w:rsidRDefault="00341CE4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6C3D8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7C" w:rsidRDefault="007C057C" w:rsidP="00837EC7">
      <w:pPr>
        <w:spacing w:line="240" w:lineRule="auto"/>
      </w:pPr>
      <w:r>
        <w:separator/>
      </w:r>
    </w:p>
  </w:footnote>
  <w:footnote w:type="continuationSeparator" w:id="0">
    <w:p w:rsidR="007C057C" w:rsidRDefault="007C057C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354D"/>
    <w:multiLevelType w:val="hybridMultilevel"/>
    <w:tmpl w:val="1010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1EB5"/>
    <w:multiLevelType w:val="hybridMultilevel"/>
    <w:tmpl w:val="74C87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E2D"/>
    <w:multiLevelType w:val="hybridMultilevel"/>
    <w:tmpl w:val="97729A90"/>
    <w:lvl w:ilvl="0" w:tplc="F8F2F4D8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4165F"/>
    <w:rsid w:val="000678D3"/>
    <w:rsid w:val="000A2A61"/>
    <w:rsid w:val="000A4B8B"/>
    <w:rsid w:val="000E0B7E"/>
    <w:rsid w:val="000E5C26"/>
    <w:rsid w:val="000F6CA1"/>
    <w:rsid w:val="00117A34"/>
    <w:rsid w:val="00133562"/>
    <w:rsid w:val="00136172"/>
    <w:rsid w:val="00142DFA"/>
    <w:rsid w:val="00155F4E"/>
    <w:rsid w:val="001634E6"/>
    <w:rsid w:val="00163D87"/>
    <w:rsid w:val="001848BD"/>
    <w:rsid w:val="00185133"/>
    <w:rsid w:val="001A71B9"/>
    <w:rsid w:val="001B043E"/>
    <w:rsid w:val="001C3197"/>
    <w:rsid w:val="001C44FF"/>
    <w:rsid w:val="001F319E"/>
    <w:rsid w:val="00202F49"/>
    <w:rsid w:val="00206E1F"/>
    <w:rsid w:val="002177B5"/>
    <w:rsid w:val="00227E64"/>
    <w:rsid w:val="002348B8"/>
    <w:rsid w:val="00281ABD"/>
    <w:rsid w:val="00287275"/>
    <w:rsid w:val="00290174"/>
    <w:rsid w:val="002A04B8"/>
    <w:rsid w:val="002A2294"/>
    <w:rsid w:val="002B14FC"/>
    <w:rsid w:val="002B3E21"/>
    <w:rsid w:val="002B41D4"/>
    <w:rsid w:val="002B5FF0"/>
    <w:rsid w:val="002D3F70"/>
    <w:rsid w:val="002D55C9"/>
    <w:rsid w:val="002E1682"/>
    <w:rsid w:val="002F3C8C"/>
    <w:rsid w:val="00300E1A"/>
    <w:rsid w:val="00311356"/>
    <w:rsid w:val="00311F82"/>
    <w:rsid w:val="00321743"/>
    <w:rsid w:val="00334567"/>
    <w:rsid w:val="00341CE4"/>
    <w:rsid w:val="00363539"/>
    <w:rsid w:val="00381AB2"/>
    <w:rsid w:val="0039248D"/>
    <w:rsid w:val="003C63D6"/>
    <w:rsid w:val="003D5C61"/>
    <w:rsid w:val="003F4234"/>
    <w:rsid w:val="00400A9A"/>
    <w:rsid w:val="0040115E"/>
    <w:rsid w:val="00404302"/>
    <w:rsid w:val="004072A0"/>
    <w:rsid w:val="00411347"/>
    <w:rsid w:val="004252CC"/>
    <w:rsid w:val="0044139C"/>
    <w:rsid w:val="00445672"/>
    <w:rsid w:val="00453AD4"/>
    <w:rsid w:val="00467ABE"/>
    <w:rsid w:val="004851BE"/>
    <w:rsid w:val="00486A45"/>
    <w:rsid w:val="0049671A"/>
    <w:rsid w:val="00496D76"/>
    <w:rsid w:val="004C485B"/>
    <w:rsid w:val="004C5D31"/>
    <w:rsid w:val="004E1411"/>
    <w:rsid w:val="004F2055"/>
    <w:rsid w:val="004F3656"/>
    <w:rsid w:val="005052CB"/>
    <w:rsid w:val="005227AB"/>
    <w:rsid w:val="00537A2A"/>
    <w:rsid w:val="00550257"/>
    <w:rsid w:val="00587471"/>
    <w:rsid w:val="005960DF"/>
    <w:rsid w:val="005973AC"/>
    <w:rsid w:val="005B38B9"/>
    <w:rsid w:val="005C16CC"/>
    <w:rsid w:val="005E5DAC"/>
    <w:rsid w:val="005F1ACA"/>
    <w:rsid w:val="005F6B76"/>
    <w:rsid w:val="00677337"/>
    <w:rsid w:val="006A22F8"/>
    <w:rsid w:val="006A599E"/>
    <w:rsid w:val="006C3D82"/>
    <w:rsid w:val="006C713F"/>
    <w:rsid w:val="006D084A"/>
    <w:rsid w:val="006D5EEA"/>
    <w:rsid w:val="006D719E"/>
    <w:rsid w:val="007024FB"/>
    <w:rsid w:val="007357B6"/>
    <w:rsid w:val="00761251"/>
    <w:rsid w:val="007621DD"/>
    <w:rsid w:val="007C057C"/>
    <w:rsid w:val="007C1D1C"/>
    <w:rsid w:val="007C32D6"/>
    <w:rsid w:val="007C3E2C"/>
    <w:rsid w:val="007D6BA1"/>
    <w:rsid w:val="007E14E3"/>
    <w:rsid w:val="007E6140"/>
    <w:rsid w:val="00800BD6"/>
    <w:rsid w:val="008109AD"/>
    <w:rsid w:val="008119C5"/>
    <w:rsid w:val="00820851"/>
    <w:rsid w:val="00825908"/>
    <w:rsid w:val="00826C8F"/>
    <w:rsid w:val="00837EC7"/>
    <w:rsid w:val="00872659"/>
    <w:rsid w:val="008822A4"/>
    <w:rsid w:val="008A0E86"/>
    <w:rsid w:val="008A1768"/>
    <w:rsid w:val="008B134E"/>
    <w:rsid w:val="008B1D49"/>
    <w:rsid w:val="008B6617"/>
    <w:rsid w:val="008B6E6E"/>
    <w:rsid w:val="008E2ED1"/>
    <w:rsid w:val="008E7D45"/>
    <w:rsid w:val="008F78E6"/>
    <w:rsid w:val="009209CB"/>
    <w:rsid w:val="00937B60"/>
    <w:rsid w:val="00945E69"/>
    <w:rsid w:val="0095558E"/>
    <w:rsid w:val="0095668C"/>
    <w:rsid w:val="00971722"/>
    <w:rsid w:val="009816F2"/>
    <w:rsid w:val="009A1D85"/>
    <w:rsid w:val="009A52B9"/>
    <w:rsid w:val="009F42E4"/>
    <w:rsid w:val="00A17E61"/>
    <w:rsid w:val="00A20523"/>
    <w:rsid w:val="00A23F31"/>
    <w:rsid w:val="00A366CC"/>
    <w:rsid w:val="00A57E9B"/>
    <w:rsid w:val="00A66F15"/>
    <w:rsid w:val="00A804F8"/>
    <w:rsid w:val="00A828A1"/>
    <w:rsid w:val="00A843C3"/>
    <w:rsid w:val="00A85317"/>
    <w:rsid w:val="00A973E5"/>
    <w:rsid w:val="00AA0F11"/>
    <w:rsid w:val="00AB509B"/>
    <w:rsid w:val="00AD2F67"/>
    <w:rsid w:val="00AD39E6"/>
    <w:rsid w:val="00AE2D84"/>
    <w:rsid w:val="00AE39B6"/>
    <w:rsid w:val="00AE3A55"/>
    <w:rsid w:val="00B5357D"/>
    <w:rsid w:val="00B542E5"/>
    <w:rsid w:val="00B94BD8"/>
    <w:rsid w:val="00B95326"/>
    <w:rsid w:val="00B95519"/>
    <w:rsid w:val="00BB6A79"/>
    <w:rsid w:val="00BC763D"/>
    <w:rsid w:val="00BD26DC"/>
    <w:rsid w:val="00BD7E76"/>
    <w:rsid w:val="00BE7704"/>
    <w:rsid w:val="00BE7B33"/>
    <w:rsid w:val="00BF22FF"/>
    <w:rsid w:val="00BF2994"/>
    <w:rsid w:val="00BF4880"/>
    <w:rsid w:val="00C0164B"/>
    <w:rsid w:val="00C01D4F"/>
    <w:rsid w:val="00C16860"/>
    <w:rsid w:val="00C2632F"/>
    <w:rsid w:val="00C47F23"/>
    <w:rsid w:val="00C52BC4"/>
    <w:rsid w:val="00C6552D"/>
    <w:rsid w:val="00CB3549"/>
    <w:rsid w:val="00CC0667"/>
    <w:rsid w:val="00CC2D0F"/>
    <w:rsid w:val="00D04F00"/>
    <w:rsid w:val="00D0707C"/>
    <w:rsid w:val="00D226DE"/>
    <w:rsid w:val="00D270BC"/>
    <w:rsid w:val="00D41BE0"/>
    <w:rsid w:val="00DA121A"/>
    <w:rsid w:val="00DA4CF5"/>
    <w:rsid w:val="00DC762A"/>
    <w:rsid w:val="00DD0C30"/>
    <w:rsid w:val="00DF308F"/>
    <w:rsid w:val="00E16A0E"/>
    <w:rsid w:val="00E16B27"/>
    <w:rsid w:val="00E256BE"/>
    <w:rsid w:val="00E579BF"/>
    <w:rsid w:val="00E61588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B1CB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3D5C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6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D5C6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D5C61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CC0667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3B05-811D-4AA7-922E-4AC54161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308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2015-09-15T14:12:00Z</cp:lastPrinted>
  <dcterms:created xsi:type="dcterms:W3CDTF">2015-12-10T10:23:00Z</dcterms:created>
  <dcterms:modified xsi:type="dcterms:W3CDTF">2015-12-10T10:23:00Z</dcterms:modified>
</cp:coreProperties>
</file>