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282097" w:rsidP="00321743">
            <w:pPr>
              <w:spacing w:before="200" w:after="200"/>
            </w:pPr>
            <w:r>
              <w:t>Gesellschaftswissenschaften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282097" w:rsidP="00321743">
            <w:pPr>
              <w:spacing w:before="200" w:after="200"/>
            </w:pPr>
            <w:r>
              <w:t>Erschließen, politisch</w:t>
            </w:r>
            <w:r w:rsidR="001A783E">
              <w:t xml:space="preserve"> </w:t>
            </w:r>
            <w:r w:rsidR="001A783E" w:rsidRPr="001A783E">
              <w:t>(GeWi-K3)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282097" w:rsidP="00321743">
            <w:pPr>
              <w:tabs>
                <w:tab w:val="left" w:pos="1373"/>
              </w:tabs>
              <w:spacing w:before="200" w:after="200"/>
            </w:pPr>
            <w:r w:rsidRPr="00282097">
              <w:t>Politische Phänomene der Lebensumwelt analysieren</w:t>
            </w:r>
            <w:r w:rsidR="001A783E">
              <w:t xml:space="preserve"> </w:t>
            </w:r>
            <w:r w:rsidR="001A783E" w:rsidRPr="001A783E">
              <w:t>(GeWi-K3.2)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8F4B2C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0A4ECB" w:rsidP="001A783E">
            <w:pPr>
              <w:tabs>
                <w:tab w:val="left" w:pos="1190"/>
              </w:tabs>
              <w:spacing w:before="200" w:after="200"/>
            </w:pPr>
            <w:r w:rsidRPr="00AD0CD7">
              <w:t xml:space="preserve">Die </w:t>
            </w:r>
            <w:r w:rsidRPr="001A783E">
              <w:t xml:space="preserve">Schülerinnen und Schüler können </w:t>
            </w:r>
            <w:r w:rsidR="001A783E" w:rsidRPr="001A783E">
              <w:rPr>
                <w:szCs w:val="20"/>
              </w:rPr>
              <w:t>Problemlagen, Entsche</w:t>
            </w:r>
            <w:r w:rsidR="001A783E" w:rsidRPr="001A783E">
              <w:rPr>
                <w:szCs w:val="20"/>
              </w:rPr>
              <w:t>i</w:t>
            </w:r>
            <w:r w:rsidR="001A783E" w:rsidRPr="001A783E">
              <w:rPr>
                <w:szCs w:val="20"/>
              </w:rPr>
              <w:t>dungen und Kontroversen aus den verschiedenen Perspektiven von Betroffenen und Akteuren untersuchen</w:t>
            </w:r>
            <w:r w:rsidR="009A3C7D">
              <w:rPr>
                <w:szCs w:val="20"/>
              </w:rPr>
              <w:t xml:space="preserve"> </w:t>
            </w:r>
            <w:r w:rsidR="009A3C7D" w:rsidRPr="001A783E">
              <w:t>(GeWi-K3.2</w:t>
            </w:r>
            <w:r w:rsidR="009A3C7D">
              <w:t>.D</w:t>
            </w:r>
            <w:r w:rsidR="009A3C7D" w:rsidRPr="001A783E">
              <w:t>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CD2A46" w:rsidRDefault="00850BEC" w:rsidP="00321743">
            <w:pPr>
              <w:tabs>
                <w:tab w:val="left" w:pos="1190"/>
              </w:tabs>
              <w:spacing w:before="200" w:after="200"/>
            </w:pPr>
            <w:bookmarkStart w:id="0" w:name="_Toc424879056"/>
            <w:r>
              <w:t xml:space="preserve">3.3 </w:t>
            </w:r>
            <w:r w:rsidR="00CD2A46" w:rsidRPr="00913465">
              <w:t>Stadt und städtische Vielfalt – Gewinn oder ein Problem?</w:t>
            </w:r>
            <w:bookmarkEnd w:id="0"/>
            <w:r w:rsidR="00CD2A46">
              <w:t xml:space="preserve"> </w:t>
            </w:r>
          </w:p>
          <w:p w:rsidR="00B94BD8" w:rsidRPr="00202F49" w:rsidRDefault="00CD2A46" w:rsidP="00321743">
            <w:pPr>
              <w:tabs>
                <w:tab w:val="left" w:pos="1190"/>
              </w:tabs>
              <w:spacing w:before="200" w:after="200"/>
            </w:pPr>
            <w:r>
              <w:t>Thema: Städtische Siedlungen</w:t>
            </w:r>
            <w:r w:rsidR="00282097">
              <w:t xml:space="preserve"> heute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3E5A7F" w:rsidP="00321743">
            <w:pPr>
              <w:tabs>
                <w:tab w:val="left" w:pos="1190"/>
              </w:tabs>
              <w:spacing w:before="200" w:after="200"/>
            </w:pPr>
            <w:r>
              <w:t>DEM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9A3C7D" w:rsidP="00321743">
            <w:pPr>
              <w:tabs>
                <w:tab w:val="left" w:pos="1190"/>
              </w:tabs>
              <w:spacing w:before="200" w:after="200"/>
            </w:pPr>
            <w:r w:rsidRPr="00DA42CF">
              <w:rPr>
                <w:rFonts w:eastAsia="Arial Unicode MS" w:cs="Arial"/>
                <w:color w:val="000000"/>
                <w:szCs w:val="20"/>
                <w:lang w:eastAsia="de-DE"/>
              </w:rPr>
              <w:t>SB-K2.1</w:t>
            </w:r>
            <w:r>
              <w:rPr>
                <w:rFonts w:eastAsia="Arial Unicode MS" w:cs="Arial"/>
                <w:color w:val="000000"/>
                <w:szCs w:val="20"/>
                <w:lang w:eastAsia="de-DE"/>
              </w:rPr>
              <w:t xml:space="preserve">.D.1, </w:t>
            </w:r>
            <w:r w:rsidRPr="00DA42CF">
              <w:rPr>
                <w:rFonts w:eastAsia="Arial Unicode MS" w:cs="Arial"/>
                <w:color w:val="000000"/>
                <w:szCs w:val="20"/>
                <w:lang w:eastAsia="de-DE"/>
              </w:rPr>
              <w:t>SB-K2.1</w:t>
            </w:r>
            <w:r>
              <w:rPr>
                <w:rFonts w:eastAsia="Arial Unicode MS" w:cs="Arial"/>
                <w:color w:val="000000"/>
                <w:szCs w:val="20"/>
                <w:lang w:eastAsia="de-DE"/>
              </w:rPr>
              <w:t>.D.4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263BE1" w:rsidRDefault="00F17F92" w:rsidP="006D084A">
            <w:pPr>
              <w:tabs>
                <w:tab w:val="left" w:pos="840"/>
              </w:tabs>
              <w:spacing w:before="200" w:after="200"/>
            </w:pPr>
            <w:bookmarkStart w:id="1" w:name="_GoBack" w:colFirst="0" w:colLast="2"/>
            <w:r w:rsidRPr="00263BE1">
              <w:t>offen</w:t>
            </w:r>
            <w:r w:rsidR="00334567" w:rsidRPr="00263BE1">
              <w:rPr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263BE1" w:rsidRDefault="00F17F92" w:rsidP="006D084A">
            <w:pPr>
              <w:spacing w:before="200" w:after="200"/>
            </w:pPr>
            <w:r w:rsidRPr="00263BE1">
              <w:t>halboffen</w:t>
            </w:r>
            <w:r w:rsidR="00334567" w:rsidRPr="00263BE1"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263BE1" w:rsidRDefault="00F17F92" w:rsidP="006D084A">
            <w:pPr>
              <w:tabs>
                <w:tab w:val="left" w:pos="1735"/>
              </w:tabs>
              <w:spacing w:before="200" w:after="200"/>
            </w:pPr>
            <w:r w:rsidRPr="00263BE1">
              <w:t>geschlossen</w:t>
            </w:r>
            <w:r w:rsidR="00334567" w:rsidRPr="00263BE1">
              <w:tab/>
            </w:r>
            <w:r w:rsidR="00CD2A46" w:rsidRPr="00263BE1">
              <w:t>x</w:t>
            </w:r>
          </w:p>
        </w:tc>
      </w:tr>
      <w:bookmarkEnd w:id="1"/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CD2A46" w:rsidP="00321743">
            <w:pPr>
              <w:spacing w:before="200" w:after="200"/>
            </w:pPr>
            <w:r>
              <w:t>Stadt, Bebauung, Naturschutz, Interessenkonflikt</w:t>
            </w:r>
            <w:r w:rsidR="006D047E">
              <w:t>, Volksbege</w:t>
            </w:r>
            <w:r w:rsidR="006D047E">
              <w:t>h</w:t>
            </w:r>
            <w:r w:rsidR="006D047E">
              <w:t>ren, Volksentscheid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7883" w:rsidRDefault="00F57883" w:rsidP="009A3C7D">
      <w:pPr>
        <w:spacing w:before="60" w:after="60"/>
        <w:rPr>
          <w:b/>
        </w:rPr>
      </w:pPr>
    </w:p>
    <w:p w:rsidR="009A3C7D" w:rsidRDefault="009A3C7D" w:rsidP="009A3C7D">
      <w:pPr>
        <w:spacing w:before="60" w:after="60"/>
        <w:rPr>
          <w:b/>
        </w:rPr>
      </w:pPr>
      <w:r>
        <w:rPr>
          <w:b/>
        </w:rPr>
        <w:t>Aufgabe:</w:t>
      </w:r>
    </w:p>
    <w:p w:rsidR="008F4B2C" w:rsidRDefault="008F4B2C" w:rsidP="00864E07">
      <w:pPr>
        <w:spacing w:before="60" w:after="60"/>
        <w:jc w:val="both"/>
      </w:pPr>
      <w:r w:rsidRPr="00864E07">
        <w:t>Über die Zukunft des Tempelhofer Feldes wird viel gestritten, wie eine Berliner Zeitung b</w:t>
      </w:r>
      <w:r w:rsidRPr="00864E07">
        <w:t>e</w:t>
      </w:r>
      <w:r w:rsidRPr="00864E07">
        <w:t xml:space="preserve">richtet. Wähle </w:t>
      </w:r>
      <w:r w:rsidR="00F57883">
        <w:t>einen Akteur</w:t>
      </w:r>
      <w:r w:rsidRPr="00864E07">
        <w:t xml:space="preserve"> </w:t>
      </w:r>
      <w:r w:rsidR="009A3C7D" w:rsidRPr="00864E07">
        <w:t>(</w:t>
      </w:r>
      <w:r w:rsidR="00BF0FDB">
        <w:t xml:space="preserve">Akteur: </w:t>
      </w:r>
      <w:r w:rsidR="009A3C7D" w:rsidRPr="00864E07">
        <w:t>am Konflikt Beteiligte</w:t>
      </w:r>
      <w:r w:rsidR="004A41F0">
        <w:t>r</w:t>
      </w:r>
      <w:r w:rsidR="009A3C7D" w:rsidRPr="00864E07">
        <w:t xml:space="preserve">) </w:t>
      </w:r>
      <w:r w:rsidR="00F57883">
        <w:t xml:space="preserve">aus </w:t>
      </w:r>
      <w:r w:rsidRPr="00864E07">
        <w:t xml:space="preserve">und erstelle </w:t>
      </w:r>
      <w:r w:rsidR="00F57883">
        <w:t xml:space="preserve">eine </w:t>
      </w:r>
      <w:r w:rsidRPr="00864E07">
        <w:t>Position</w:t>
      </w:r>
      <w:r w:rsidRPr="00864E07">
        <w:t>s</w:t>
      </w:r>
      <w:r w:rsidRPr="00864E07">
        <w:t>karte</w:t>
      </w:r>
      <w:r w:rsidR="00E1212D" w:rsidRPr="00864E07">
        <w:t xml:space="preserve"> </w:t>
      </w:r>
      <w:r w:rsidR="002A6EEA" w:rsidRPr="00864E07">
        <w:t>(</w:t>
      </w:r>
      <w:r w:rsidR="00E1212D" w:rsidRPr="00864E07">
        <w:t xml:space="preserve">für </w:t>
      </w:r>
      <w:r w:rsidR="002A6EEA" w:rsidRPr="00864E07">
        <w:t>eine Diskussionsrunde).</w:t>
      </w:r>
    </w:p>
    <w:p w:rsidR="000A762D" w:rsidRPr="00864E07" w:rsidRDefault="000A762D" w:rsidP="00864E07">
      <w:pPr>
        <w:spacing w:before="60" w:after="60"/>
        <w:jc w:val="both"/>
      </w:pPr>
    </w:p>
    <w:p w:rsidR="00282097" w:rsidRDefault="00282097" w:rsidP="00282097">
      <w:pPr>
        <w:spacing w:before="60" w:after="60"/>
        <w:rPr>
          <w:b/>
        </w:rPr>
      </w:pPr>
      <w:r>
        <w:rPr>
          <w:b/>
        </w:rPr>
        <w:t>Material:</w:t>
      </w:r>
    </w:p>
    <w:p w:rsidR="004A41F0" w:rsidRDefault="004A41F0" w:rsidP="00282097">
      <w:pPr>
        <w:spacing w:before="60" w:after="60"/>
        <w:rPr>
          <w:b/>
        </w:rPr>
      </w:pPr>
    </w:p>
    <w:p w:rsidR="008F4B2C" w:rsidRPr="00864E07" w:rsidRDefault="008F4B2C" w:rsidP="008F4B2C">
      <w:pPr>
        <w:spacing w:before="60" w:after="60"/>
      </w:pPr>
      <w:r w:rsidRPr="00864E07">
        <w:t xml:space="preserve">M1 Das Tempelhofer Feld </w:t>
      </w:r>
      <w:r w:rsidR="008A4726">
        <w:t>–</w:t>
      </w:r>
      <w:r w:rsidR="000A762D">
        <w:t xml:space="preserve"> </w:t>
      </w:r>
      <w:r w:rsidRPr="00864E07">
        <w:t>Wohnraum oder Erholungsgebiet?</w:t>
      </w:r>
    </w:p>
    <w:p w:rsidR="00F57883" w:rsidRDefault="00F57883" w:rsidP="00B50867">
      <w:pPr>
        <w:spacing w:before="60" w:after="60"/>
      </w:pPr>
    </w:p>
    <w:p w:rsidR="00B50867" w:rsidRPr="00E45566" w:rsidRDefault="00B50867" w:rsidP="00B50867">
      <w:pPr>
        <w:spacing w:before="60" w:after="60"/>
      </w:pPr>
      <w:r w:rsidRPr="00FC2E10">
        <w:t>In Berlin werden von 2013 bis 2025 rund 122</w:t>
      </w:r>
      <w:r w:rsidR="008A4726">
        <w:t>.</w:t>
      </w:r>
      <w:r w:rsidRPr="00FC2E10">
        <w:t xml:space="preserve">000 neue Wohnungen benötigt, weil die Zahl der Einwohner weiter wächst. </w:t>
      </w:r>
      <w:r>
        <w:t>D</w:t>
      </w:r>
      <w:r w:rsidRPr="00FC2E10">
        <w:t xml:space="preserve">er Berliner Senat </w:t>
      </w:r>
      <w:r>
        <w:t>plant die</w:t>
      </w:r>
      <w:r w:rsidRPr="00FC2E10">
        <w:t xml:space="preserve"> Ränder</w:t>
      </w:r>
      <w:r>
        <w:t xml:space="preserve"> des Tempelhofer Feldes </w:t>
      </w:r>
      <w:r w:rsidRPr="00FC2E10">
        <w:t xml:space="preserve">zu </w:t>
      </w:r>
      <w:r>
        <w:t>bebauen.</w:t>
      </w:r>
      <w:r w:rsidRPr="00FC2E10">
        <w:t xml:space="preserve"> 4</w:t>
      </w:r>
      <w:r w:rsidR="008A4726">
        <w:t>.</w:t>
      </w:r>
      <w:r w:rsidRPr="00FC2E10">
        <w:t>700 Wohnungen und ein Neubau für die Zentral- und Landesbibliothek</w:t>
      </w:r>
      <w:r w:rsidRPr="00E45566">
        <w:t xml:space="preserve"> sollen hier entstehen. Auch Firmen sollen </w:t>
      </w:r>
      <w:r w:rsidR="00015512" w:rsidRPr="00A425A8">
        <w:t xml:space="preserve">Bauflächen </w:t>
      </w:r>
      <w:r w:rsidRPr="00E45566">
        <w:t>erhalten</w:t>
      </w:r>
      <w:r>
        <w:t>, damit neue Arbeitsplätze entstehen.</w:t>
      </w:r>
    </w:p>
    <w:p w:rsidR="00247A37" w:rsidRPr="00B50867" w:rsidRDefault="00C76BD7" w:rsidP="00247A37">
      <w:pPr>
        <w:spacing w:before="60" w:after="60"/>
      </w:pPr>
      <w:r>
        <w:t>Laut einer Befragung gibt es auch</w:t>
      </w:r>
      <w:r w:rsidR="00247A37" w:rsidRPr="00B50867">
        <w:t xml:space="preserve"> Stimmen innerhalb der Bevölkerung, die sich für die g</w:t>
      </w:r>
      <w:r w:rsidR="00247A37" w:rsidRPr="00B50867">
        <w:t>e</w:t>
      </w:r>
      <w:r w:rsidR="00247A37" w:rsidRPr="00B50867">
        <w:t>plante Randbebauung des Tempelhofer Feldes aussprechen. Sie teilen die Ziele des Senats.</w:t>
      </w:r>
      <w:r w:rsidR="00247A37">
        <w:t xml:space="preserve"> </w:t>
      </w:r>
    </w:p>
    <w:p w:rsidR="008F4B2C" w:rsidRPr="00B50867" w:rsidRDefault="008F4B2C" w:rsidP="008F4B2C">
      <w:pPr>
        <w:spacing w:before="60" w:after="60"/>
      </w:pPr>
      <w:r w:rsidRPr="00B50867">
        <w:t>Doch ni</w:t>
      </w:r>
      <w:r w:rsidR="00C76BD7">
        <w:t>cht alle Bürger befürworten die Baupläne</w:t>
      </w:r>
      <w:r w:rsidRPr="00B50867">
        <w:t xml:space="preserve">. Eine Bürgerinitiative will das </w:t>
      </w:r>
      <w:r w:rsidR="008A4726">
        <w:t>„</w:t>
      </w:r>
      <w:r w:rsidRPr="00B50867">
        <w:t>grüne Juwel” Berlins für Jogger, Skater, Radfahrer, Drachenflieger, Picknicker und Naturfreunde bewa</w:t>
      </w:r>
      <w:r w:rsidRPr="00B50867">
        <w:t>h</w:t>
      </w:r>
      <w:r w:rsidRPr="00B50867">
        <w:t>ren. Per Volksbegehren und Volksentscheid versucht sie jede Bebauung zu verhindern.</w:t>
      </w:r>
    </w:p>
    <w:p w:rsidR="008F4B2C" w:rsidRPr="00B50867" w:rsidRDefault="008F4B2C" w:rsidP="008F4B2C">
      <w:pPr>
        <w:spacing w:before="60" w:after="60"/>
      </w:pPr>
    </w:p>
    <w:p w:rsidR="008F4B2C" w:rsidRDefault="008F4B2C" w:rsidP="008F4B2C">
      <w:pPr>
        <w:spacing w:before="60" w:after="60"/>
      </w:pPr>
      <w:r w:rsidRPr="00B50867">
        <w:t>nach Ulrich Paul vom 03.05.2013 und 29.11.2013 in der Berliner Zeitung</w:t>
      </w:r>
      <w:r w:rsidR="00031A90">
        <w:t>,</w:t>
      </w:r>
      <w:r w:rsidRPr="00B50867">
        <w:t xml:space="preserve"> </w:t>
      </w:r>
      <w:r w:rsidR="00031A90" w:rsidRPr="00B50867">
        <w:t>gekürzt und verei</w:t>
      </w:r>
      <w:r w:rsidR="00031A90" w:rsidRPr="00B50867">
        <w:t>n</w:t>
      </w:r>
      <w:r w:rsidR="00031A90" w:rsidRPr="00B50867">
        <w:t xml:space="preserve">facht </w:t>
      </w:r>
      <w:r w:rsidRPr="00B50867">
        <w:t>(Link</w:t>
      </w:r>
      <w:r w:rsidR="008A4726">
        <w:t>s</w:t>
      </w:r>
      <w:r w:rsidR="00031A90">
        <w:t xml:space="preserve"> </w:t>
      </w:r>
      <w:r w:rsidRPr="00B50867">
        <w:t>1</w:t>
      </w:r>
      <w:r w:rsidR="00031A90">
        <w:t xml:space="preserve"> </w:t>
      </w:r>
      <w:r w:rsidRPr="00B50867">
        <w:t>+</w:t>
      </w:r>
      <w:r w:rsidR="00031A90">
        <w:t xml:space="preserve"> </w:t>
      </w:r>
      <w:r w:rsidRPr="00B50867">
        <w:t>2</w:t>
      </w:r>
      <w:r w:rsidR="00031A90">
        <w:t>)</w:t>
      </w:r>
    </w:p>
    <w:p w:rsidR="00864E07" w:rsidRDefault="00864E07" w:rsidP="00031A90">
      <w:pPr>
        <w:spacing w:before="60" w:after="60"/>
      </w:pPr>
    </w:p>
    <w:p w:rsidR="00E0268E" w:rsidRDefault="00E0268E" w:rsidP="00031A90">
      <w:pPr>
        <w:spacing w:before="60" w:after="60"/>
      </w:pPr>
    </w:p>
    <w:p w:rsidR="00E0268E" w:rsidRDefault="00E0268E" w:rsidP="00031A90">
      <w:pPr>
        <w:spacing w:before="60" w:after="60"/>
      </w:pPr>
    </w:p>
    <w:tbl>
      <w:tblPr>
        <w:tblStyle w:val="Tabellengitternetz"/>
        <w:tblW w:w="0" w:type="auto"/>
        <w:tblLook w:val="04A0"/>
      </w:tblPr>
      <w:tblGrid>
        <w:gridCol w:w="4219"/>
        <w:gridCol w:w="4991"/>
      </w:tblGrid>
      <w:tr w:rsidR="00F91A2A" w:rsidTr="00C87535">
        <w:tc>
          <w:tcPr>
            <w:tcW w:w="9210" w:type="dxa"/>
            <w:gridSpan w:val="2"/>
          </w:tcPr>
          <w:p w:rsidR="00F91A2A" w:rsidRDefault="00F91A2A" w:rsidP="00C87535">
            <w:pPr>
              <w:keepNext/>
              <w:keepLines/>
              <w:spacing w:before="60" w:after="60"/>
            </w:pPr>
            <w:r w:rsidRPr="00864E07">
              <w:t>M2 Positionskarte</w:t>
            </w:r>
          </w:p>
        </w:tc>
      </w:tr>
      <w:tr w:rsidR="00F91A2A" w:rsidTr="00C87535">
        <w:tc>
          <w:tcPr>
            <w:tcW w:w="4219" w:type="dxa"/>
          </w:tcPr>
          <w:p w:rsidR="00F91A2A" w:rsidRDefault="00F57883" w:rsidP="00C87535">
            <w:pPr>
              <w:spacing w:before="60" w:after="60"/>
            </w:pPr>
            <w:r>
              <w:t>Akteur</w:t>
            </w:r>
            <w:r w:rsidRPr="00864E07">
              <w:t xml:space="preserve"> </w:t>
            </w:r>
            <w:r>
              <w:t>(am Konflikt Beteiligter</w:t>
            </w:r>
            <w:r w:rsidRPr="00864E07">
              <w:t>)</w:t>
            </w:r>
          </w:p>
        </w:tc>
        <w:tc>
          <w:tcPr>
            <w:tcW w:w="4991" w:type="dxa"/>
          </w:tcPr>
          <w:p w:rsidR="00F91A2A" w:rsidRDefault="008A4726" w:rsidP="00C87535">
            <w:pPr>
              <w:spacing w:before="60" w:after="60"/>
            </w:pPr>
            <w:r>
              <w:t>…</w:t>
            </w:r>
          </w:p>
        </w:tc>
      </w:tr>
      <w:tr w:rsidR="00F91A2A" w:rsidTr="00C87535">
        <w:tc>
          <w:tcPr>
            <w:tcW w:w="4219" w:type="dxa"/>
          </w:tcPr>
          <w:p w:rsidR="00F91A2A" w:rsidRPr="00031A90" w:rsidRDefault="00F91A2A" w:rsidP="00C87535">
            <w:pPr>
              <w:spacing w:before="60" w:after="60"/>
            </w:pPr>
            <w:r w:rsidRPr="00031A90">
              <w:t xml:space="preserve">Wünsche für die Zukunft des </w:t>
            </w:r>
            <w:r>
              <w:br/>
            </w:r>
            <w:r w:rsidRPr="00031A90">
              <w:t xml:space="preserve">Tempelhofer </w:t>
            </w:r>
            <w:r>
              <w:t>F</w:t>
            </w:r>
            <w:r w:rsidRPr="00031A90">
              <w:t>eld</w:t>
            </w:r>
            <w:r>
              <w:t>e</w:t>
            </w:r>
            <w:r w:rsidRPr="00031A90">
              <w:t>s</w:t>
            </w:r>
          </w:p>
        </w:tc>
        <w:tc>
          <w:tcPr>
            <w:tcW w:w="4991" w:type="dxa"/>
          </w:tcPr>
          <w:p w:rsidR="00F91A2A" w:rsidRPr="00247A37" w:rsidRDefault="00F91A2A" w:rsidP="00C87535">
            <w:pPr>
              <w:pStyle w:val="Listenabsatz"/>
              <w:numPr>
                <w:ilvl w:val="0"/>
                <w:numId w:val="17"/>
              </w:numPr>
              <w:spacing w:before="60" w:after="60"/>
            </w:pPr>
            <w:r>
              <w:t>…</w:t>
            </w:r>
          </w:p>
          <w:p w:rsidR="00F91A2A" w:rsidRPr="00247A37" w:rsidRDefault="00F91A2A" w:rsidP="00C87535">
            <w:pPr>
              <w:pStyle w:val="Listenabsatz"/>
              <w:numPr>
                <w:ilvl w:val="0"/>
                <w:numId w:val="17"/>
              </w:numPr>
              <w:spacing w:before="60" w:after="60"/>
            </w:pPr>
            <w:r>
              <w:t>…</w:t>
            </w:r>
          </w:p>
          <w:p w:rsidR="00F91A2A" w:rsidRDefault="00F57883" w:rsidP="00C87535">
            <w:pPr>
              <w:pStyle w:val="Listenabsatz"/>
              <w:numPr>
                <w:ilvl w:val="0"/>
                <w:numId w:val="17"/>
              </w:numPr>
              <w:spacing w:before="60" w:after="60"/>
            </w:pPr>
            <w:r>
              <w:t>…</w:t>
            </w:r>
          </w:p>
        </w:tc>
      </w:tr>
    </w:tbl>
    <w:p w:rsidR="00E0268E" w:rsidRDefault="00E0268E" w:rsidP="00E0268E">
      <w:pPr>
        <w:spacing w:before="60" w:after="60"/>
      </w:pPr>
    </w:p>
    <w:p w:rsidR="00E0268E" w:rsidRDefault="00E0268E" w:rsidP="00E0268E">
      <w:pPr>
        <w:spacing w:before="60" w:after="60"/>
      </w:pPr>
    </w:p>
    <w:p w:rsidR="00286261" w:rsidRDefault="00286261" w:rsidP="00E0268E">
      <w:pPr>
        <w:spacing w:before="60" w:after="60"/>
      </w:pPr>
    </w:p>
    <w:p w:rsidR="00286261" w:rsidRDefault="00286261" w:rsidP="00E0268E">
      <w:pPr>
        <w:spacing w:before="60" w:after="60"/>
      </w:pPr>
    </w:p>
    <w:p w:rsidR="00286261" w:rsidRDefault="00286261" w:rsidP="00E0268E">
      <w:pPr>
        <w:spacing w:before="60" w:after="60"/>
      </w:pPr>
    </w:p>
    <w:p w:rsidR="00E0268E" w:rsidRPr="00286261" w:rsidRDefault="00286261" w:rsidP="00E0268E">
      <w:pPr>
        <w:spacing w:before="60" w:after="60"/>
      </w:pPr>
      <w:r>
        <w:rPr>
          <w:b/>
          <w:noProof/>
          <w:lang w:eastAsia="de-DE"/>
        </w:rPr>
        <w:drawing>
          <wp:inline distT="0" distB="0" distL="0" distR="0">
            <wp:extent cx="1229995" cy="431165"/>
            <wp:effectExtent l="19050" t="0" r="8255" b="0"/>
            <wp:docPr id="4" name="Bild 2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286261">
        <w:t>LISUM</w:t>
      </w:r>
    </w:p>
    <w:p w:rsidR="00E0268E" w:rsidRPr="00E0268E" w:rsidRDefault="00E0268E" w:rsidP="00E0268E">
      <w:pPr>
        <w:spacing w:before="60" w:after="60"/>
        <w:rPr>
          <w:sz w:val="16"/>
          <w:szCs w:val="16"/>
          <w:lang w:val="en-US"/>
        </w:rPr>
      </w:pPr>
      <w:r w:rsidRPr="008A4726">
        <w:rPr>
          <w:sz w:val="16"/>
          <w:szCs w:val="16"/>
          <w:lang w:val="en-US"/>
        </w:rPr>
        <w:t>Link</w:t>
      </w:r>
      <w:r w:rsidR="008A4726">
        <w:rPr>
          <w:sz w:val="16"/>
          <w:szCs w:val="16"/>
          <w:lang w:val="en-US"/>
        </w:rPr>
        <w:t xml:space="preserve"> </w:t>
      </w:r>
      <w:r w:rsidRPr="008A4726">
        <w:rPr>
          <w:sz w:val="16"/>
          <w:szCs w:val="16"/>
          <w:lang w:val="en-US"/>
        </w:rPr>
        <w:t>1:</w:t>
      </w:r>
      <w:r w:rsidR="00286261">
        <w:rPr>
          <w:sz w:val="16"/>
          <w:szCs w:val="16"/>
          <w:lang w:val="en-US"/>
        </w:rPr>
        <w:t xml:space="preserve"> </w:t>
      </w:r>
      <w:hyperlink r:id="rId11" w:history="1">
        <w:r w:rsidRPr="00E0268E">
          <w:rPr>
            <w:rStyle w:val="Hyperlink"/>
            <w:sz w:val="16"/>
            <w:szCs w:val="16"/>
            <w:lang w:val="en-US"/>
          </w:rPr>
          <w:t>http://www.berliner-zeitung.de/tempelhofer-feld/wohnungsbau-in-berlin-das-tempelhofer-feld-soll-frei-bleiben,22786336,22664510.html</w:t>
        </w:r>
      </w:hyperlink>
      <w:r w:rsidRPr="00E0268E">
        <w:rPr>
          <w:sz w:val="16"/>
          <w:szCs w:val="16"/>
          <w:lang w:val="en-US"/>
        </w:rPr>
        <w:t xml:space="preserve"> (20.7.2015) CC BY</w:t>
      </w:r>
      <w:r>
        <w:rPr>
          <w:sz w:val="16"/>
          <w:szCs w:val="16"/>
          <w:lang w:val="en-US"/>
        </w:rPr>
        <w:t xml:space="preserve"> SA 3.0 de</w:t>
      </w:r>
    </w:p>
    <w:p w:rsidR="00937B60" w:rsidRPr="00E0268E" w:rsidRDefault="00E0268E" w:rsidP="00286261">
      <w:pPr>
        <w:spacing w:before="60" w:after="60"/>
        <w:rPr>
          <w:b/>
          <w:lang w:val="en-US"/>
        </w:rPr>
      </w:pPr>
      <w:r w:rsidRPr="00E0268E">
        <w:rPr>
          <w:sz w:val="16"/>
          <w:szCs w:val="16"/>
          <w:lang w:val="en-US"/>
        </w:rPr>
        <w:t>Link</w:t>
      </w:r>
      <w:r w:rsidR="008A4726">
        <w:rPr>
          <w:sz w:val="16"/>
          <w:szCs w:val="16"/>
          <w:lang w:val="en-US"/>
        </w:rPr>
        <w:t xml:space="preserve"> </w:t>
      </w:r>
      <w:r w:rsidRPr="00E0268E">
        <w:rPr>
          <w:sz w:val="16"/>
          <w:szCs w:val="16"/>
          <w:lang w:val="en-US"/>
        </w:rPr>
        <w:t>2:</w:t>
      </w:r>
      <w:r w:rsidR="00286261">
        <w:rPr>
          <w:sz w:val="16"/>
          <w:szCs w:val="16"/>
          <w:lang w:val="en-US"/>
        </w:rPr>
        <w:t xml:space="preserve"> </w:t>
      </w:r>
      <w:hyperlink r:id="rId12" w:history="1">
        <w:r w:rsidRPr="00E0268E">
          <w:rPr>
            <w:rStyle w:val="Hyperlink"/>
            <w:sz w:val="16"/>
            <w:szCs w:val="16"/>
            <w:lang w:val="en-US"/>
          </w:rPr>
          <w:t>http://www.berliner-zeitung.de/berlin/wohnen-auf-dem-tempelhofer-feld-mehrheit-will-wohnungen-auf-dem-tempelhofer-feld,10809148,25468876.html</w:t>
        </w:r>
      </w:hyperlink>
      <w:r w:rsidRPr="00E0268E">
        <w:rPr>
          <w:sz w:val="16"/>
          <w:szCs w:val="16"/>
          <w:lang w:val="en-US"/>
        </w:rPr>
        <w:t xml:space="preserve"> (20.7.2015) </w:t>
      </w:r>
      <w:r>
        <w:rPr>
          <w:sz w:val="16"/>
          <w:szCs w:val="16"/>
          <w:lang w:val="en-US"/>
        </w:rPr>
        <w:t>CC BY SA 3.0 de</w:t>
      </w:r>
      <w:r w:rsidR="00937B60" w:rsidRPr="00E0268E">
        <w:rPr>
          <w:b/>
          <w:lang w:val="en-US"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282097" w:rsidRDefault="00282097" w:rsidP="00282097">
      <w:pPr>
        <w:spacing w:line="240" w:lineRule="auto"/>
      </w:pPr>
    </w:p>
    <w:p w:rsidR="008F4B2C" w:rsidRPr="00031A90" w:rsidRDefault="000A762D" w:rsidP="00031A90">
      <w:pPr>
        <w:spacing w:before="60" w:after="60"/>
        <w:rPr>
          <w:b/>
        </w:rPr>
      </w:pPr>
      <w:r>
        <w:rPr>
          <w:b/>
        </w:rPr>
        <w:t>Beispiel 1</w:t>
      </w:r>
      <w:r w:rsidR="008F4B2C" w:rsidRPr="00031A90">
        <w:rPr>
          <w:b/>
        </w:rPr>
        <w:t xml:space="preserve">: </w:t>
      </w:r>
    </w:p>
    <w:tbl>
      <w:tblPr>
        <w:tblStyle w:val="Tabellengitternetz"/>
        <w:tblW w:w="0" w:type="auto"/>
        <w:tblLook w:val="04A0"/>
      </w:tblPr>
      <w:tblGrid>
        <w:gridCol w:w="4219"/>
        <w:gridCol w:w="4991"/>
      </w:tblGrid>
      <w:tr w:rsidR="00864E07" w:rsidTr="00864E07">
        <w:tc>
          <w:tcPr>
            <w:tcW w:w="9210" w:type="dxa"/>
            <w:gridSpan w:val="2"/>
          </w:tcPr>
          <w:p w:rsidR="00864E07" w:rsidRDefault="00864E07" w:rsidP="00864E07">
            <w:pPr>
              <w:keepNext/>
              <w:keepLines/>
              <w:spacing w:before="60" w:after="60"/>
            </w:pPr>
            <w:r w:rsidRPr="00864E07">
              <w:t>M2 Positionskarte</w:t>
            </w:r>
          </w:p>
        </w:tc>
      </w:tr>
      <w:tr w:rsidR="00864E07" w:rsidTr="00864E07">
        <w:tc>
          <w:tcPr>
            <w:tcW w:w="4219" w:type="dxa"/>
          </w:tcPr>
          <w:p w:rsidR="00864E07" w:rsidRDefault="00F57883" w:rsidP="00864E07">
            <w:pPr>
              <w:spacing w:before="60" w:after="60"/>
            </w:pPr>
            <w:r>
              <w:t>Akteur</w:t>
            </w:r>
            <w:r w:rsidRPr="00864E07">
              <w:t xml:space="preserve"> </w:t>
            </w:r>
            <w:r>
              <w:t>(am Konflikt Beteiligter</w:t>
            </w:r>
            <w:r w:rsidRPr="00864E07">
              <w:t>)</w:t>
            </w:r>
          </w:p>
        </w:tc>
        <w:tc>
          <w:tcPr>
            <w:tcW w:w="4991" w:type="dxa"/>
          </w:tcPr>
          <w:p w:rsidR="00864E07" w:rsidRDefault="00864E07" w:rsidP="00864E07">
            <w:pPr>
              <w:spacing w:before="60" w:after="60"/>
            </w:pPr>
            <w:r w:rsidRPr="00031A90">
              <w:t>Berliner Senat</w:t>
            </w:r>
            <w:r w:rsidR="000A762D">
              <w:t xml:space="preserve"> (</w:t>
            </w:r>
            <w:r w:rsidR="000A762D" w:rsidRPr="00031A90">
              <w:t>Landesregierung von Berlin</w:t>
            </w:r>
            <w:r w:rsidR="000A762D">
              <w:t>)</w:t>
            </w:r>
          </w:p>
        </w:tc>
      </w:tr>
      <w:tr w:rsidR="00864E07" w:rsidTr="00864E07">
        <w:tc>
          <w:tcPr>
            <w:tcW w:w="4219" w:type="dxa"/>
          </w:tcPr>
          <w:p w:rsidR="00864E07" w:rsidRPr="00031A90" w:rsidRDefault="00864E07" w:rsidP="00864E07">
            <w:pPr>
              <w:spacing w:before="60" w:after="60"/>
            </w:pPr>
            <w:r w:rsidRPr="00031A90">
              <w:t xml:space="preserve">Wünsche für die Zukunft des </w:t>
            </w:r>
            <w:r>
              <w:br/>
            </w:r>
            <w:r w:rsidRPr="00031A90">
              <w:t xml:space="preserve">Tempelhofer </w:t>
            </w:r>
            <w:r>
              <w:t>F</w:t>
            </w:r>
            <w:r w:rsidRPr="00031A90">
              <w:t>eld</w:t>
            </w:r>
            <w:r>
              <w:t>e</w:t>
            </w:r>
            <w:r w:rsidRPr="00031A90">
              <w:t>s</w:t>
            </w:r>
          </w:p>
        </w:tc>
        <w:tc>
          <w:tcPr>
            <w:tcW w:w="4991" w:type="dxa"/>
          </w:tcPr>
          <w:p w:rsidR="00864E07" w:rsidRPr="00247A37" w:rsidRDefault="00864E07" w:rsidP="00864E07">
            <w:pPr>
              <w:pStyle w:val="Listenabsatz"/>
              <w:numPr>
                <w:ilvl w:val="0"/>
                <w:numId w:val="17"/>
              </w:numPr>
              <w:spacing w:before="60" w:after="60"/>
            </w:pPr>
            <w:r w:rsidRPr="00031A90">
              <w:t>Bebauung an den Rändern mit 4</w:t>
            </w:r>
            <w:r w:rsidR="008A4726">
              <w:t>.</w:t>
            </w:r>
            <w:r w:rsidRPr="00031A90">
              <w:t>700 Wohnungen</w:t>
            </w:r>
            <w:r>
              <w:t>,</w:t>
            </w:r>
            <w:r w:rsidRPr="00031A90">
              <w:t xml:space="preserve"> um die Wohnungsnot in Berlin zu mindern</w:t>
            </w:r>
          </w:p>
          <w:p w:rsidR="00864E07" w:rsidRPr="00247A37" w:rsidRDefault="00864E07" w:rsidP="00864E07">
            <w:pPr>
              <w:pStyle w:val="Listenabsatz"/>
              <w:numPr>
                <w:ilvl w:val="0"/>
                <w:numId w:val="17"/>
              </w:numPr>
              <w:spacing w:before="60" w:after="60"/>
            </w:pPr>
            <w:r w:rsidRPr="00031A90">
              <w:t>Flächen für Firmen, damit neue Arbeit</w:t>
            </w:r>
            <w:r w:rsidRPr="00031A90">
              <w:t>s</w:t>
            </w:r>
            <w:r w:rsidRPr="00031A90">
              <w:t>plätze entstehen</w:t>
            </w:r>
          </w:p>
          <w:p w:rsidR="00864E07" w:rsidRDefault="00F57883" w:rsidP="00864E07">
            <w:pPr>
              <w:pStyle w:val="Listenabsatz"/>
              <w:numPr>
                <w:ilvl w:val="0"/>
                <w:numId w:val="17"/>
              </w:numPr>
              <w:spacing w:before="60" w:after="60"/>
            </w:pPr>
            <w:r>
              <w:t>ein</w:t>
            </w:r>
            <w:r w:rsidR="00864E07" w:rsidRPr="00031A90">
              <w:t xml:space="preserve"> Neubau für die Zentral- und Lande</w:t>
            </w:r>
            <w:r w:rsidR="00864E07" w:rsidRPr="00031A90">
              <w:t>s</w:t>
            </w:r>
            <w:r w:rsidR="00864E07" w:rsidRPr="00031A90">
              <w:t>bibliothek</w:t>
            </w:r>
          </w:p>
        </w:tc>
      </w:tr>
    </w:tbl>
    <w:p w:rsidR="00031A90" w:rsidRDefault="00031A90" w:rsidP="00031A90">
      <w:pPr>
        <w:spacing w:before="60" w:after="60"/>
      </w:pPr>
    </w:p>
    <w:p w:rsidR="000A762D" w:rsidRPr="00031A90" w:rsidRDefault="000A762D" w:rsidP="000A762D">
      <w:pPr>
        <w:spacing w:before="60" w:after="60"/>
        <w:rPr>
          <w:b/>
        </w:rPr>
      </w:pPr>
      <w:r>
        <w:rPr>
          <w:b/>
        </w:rPr>
        <w:t>Beispiel 2</w:t>
      </w:r>
      <w:r w:rsidRPr="00031A90">
        <w:rPr>
          <w:b/>
        </w:rPr>
        <w:t xml:space="preserve">: </w:t>
      </w:r>
    </w:p>
    <w:tbl>
      <w:tblPr>
        <w:tblStyle w:val="Tabellengitternetz"/>
        <w:tblW w:w="0" w:type="auto"/>
        <w:tblLook w:val="04A0"/>
      </w:tblPr>
      <w:tblGrid>
        <w:gridCol w:w="4219"/>
        <w:gridCol w:w="4991"/>
      </w:tblGrid>
      <w:tr w:rsidR="00F91A2A" w:rsidTr="00C87535">
        <w:tc>
          <w:tcPr>
            <w:tcW w:w="9210" w:type="dxa"/>
            <w:gridSpan w:val="2"/>
          </w:tcPr>
          <w:p w:rsidR="00F91A2A" w:rsidRDefault="00F91A2A" w:rsidP="00C87535">
            <w:pPr>
              <w:keepNext/>
              <w:keepLines/>
              <w:spacing w:before="60" w:after="60"/>
            </w:pPr>
            <w:r w:rsidRPr="00864E07">
              <w:t>M2 Positionskarte</w:t>
            </w:r>
          </w:p>
        </w:tc>
      </w:tr>
      <w:tr w:rsidR="00F91A2A" w:rsidTr="00C87535">
        <w:tc>
          <w:tcPr>
            <w:tcW w:w="4219" w:type="dxa"/>
          </w:tcPr>
          <w:p w:rsidR="00F91A2A" w:rsidRDefault="00F57883" w:rsidP="00C87535">
            <w:pPr>
              <w:spacing w:before="60" w:after="60"/>
            </w:pPr>
            <w:r>
              <w:t>Akteur</w:t>
            </w:r>
            <w:r w:rsidRPr="00864E07">
              <w:t xml:space="preserve"> </w:t>
            </w:r>
            <w:r>
              <w:t>(am Konflikt Beteiligter</w:t>
            </w:r>
            <w:r w:rsidRPr="00864E07">
              <w:t>)</w:t>
            </w:r>
          </w:p>
        </w:tc>
        <w:tc>
          <w:tcPr>
            <w:tcW w:w="4991" w:type="dxa"/>
          </w:tcPr>
          <w:p w:rsidR="00F91A2A" w:rsidRDefault="00F91A2A" w:rsidP="00C87535">
            <w:pPr>
              <w:spacing w:before="60" w:after="60"/>
            </w:pPr>
            <w:r>
              <w:t>Bürgerinitiative</w:t>
            </w:r>
          </w:p>
        </w:tc>
      </w:tr>
      <w:tr w:rsidR="00F91A2A" w:rsidTr="00C87535">
        <w:tc>
          <w:tcPr>
            <w:tcW w:w="4219" w:type="dxa"/>
          </w:tcPr>
          <w:p w:rsidR="00F91A2A" w:rsidRPr="00031A90" w:rsidRDefault="00F91A2A" w:rsidP="00C87535">
            <w:pPr>
              <w:spacing w:before="60" w:after="60"/>
            </w:pPr>
            <w:r w:rsidRPr="00031A90">
              <w:t xml:space="preserve">Wünsche für die Zukunft des </w:t>
            </w:r>
            <w:r>
              <w:br/>
            </w:r>
            <w:r w:rsidRPr="00031A90">
              <w:t xml:space="preserve">Tempelhofer </w:t>
            </w:r>
            <w:r>
              <w:t>F</w:t>
            </w:r>
            <w:r w:rsidRPr="00031A90">
              <w:t>eld</w:t>
            </w:r>
            <w:r>
              <w:t>e</w:t>
            </w:r>
            <w:r w:rsidRPr="00031A90">
              <w:t>s</w:t>
            </w:r>
          </w:p>
        </w:tc>
        <w:tc>
          <w:tcPr>
            <w:tcW w:w="4991" w:type="dxa"/>
          </w:tcPr>
          <w:p w:rsidR="00F91A2A" w:rsidRDefault="00F91A2A" w:rsidP="00C87535">
            <w:pPr>
              <w:pStyle w:val="Listenabsatz"/>
              <w:numPr>
                <w:ilvl w:val="0"/>
                <w:numId w:val="19"/>
              </w:numPr>
              <w:spacing w:before="60" w:after="60"/>
            </w:pPr>
            <w:r>
              <w:t xml:space="preserve">Es soll für </w:t>
            </w:r>
            <w:r w:rsidRPr="00B50867">
              <w:t>Jogger, Skater, Radfahrer, Drachenflieger, Picknicker und Natu</w:t>
            </w:r>
            <w:r w:rsidRPr="00B50867">
              <w:t>r</w:t>
            </w:r>
            <w:r w:rsidRPr="00B50867">
              <w:t xml:space="preserve">freunde </w:t>
            </w:r>
            <w:r>
              <w:t>erhalten bleiben</w:t>
            </w:r>
            <w:r w:rsidR="008A4726">
              <w:t>.</w:t>
            </w:r>
          </w:p>
          <w:p w:rsidR="00F91A2A" w:rsidRDefault="00F91A2A" w:rsidP="00C87535">
            <w:pPr>
              <w:pStyle w:val="Listenabsatz"/>
              <w:numPr>
                <w:ilvl w:val="0"/>
                <w:numId w:val="19"/>
              </w:numPr>
              <w:spacing w:before="60" w:after="60"/>
            </w:pPr>
            <w:r>
              <w:t xml:space="preserve">Jede Bebauung soll verhindert werden (per </w:t>
            </w:r>
            <w:r w:rsidRPr="00B50867">
              <w:t>Volksbegehren und Volksentscheid</w:t>
            </w:r>
            <w:r>
              <w:t>)</w:t>
            </w:r>
            <w:r w:rsidR="008A4726">
              <w:t>.</w:t>
            </w:r>
          </w:p>
        </w:tc>
      </w:tr>
    </w:tbl>
    <w:p w:rsidR="00286261" w:rsidRDefault="00286261" w:rsidP="00286261">
      <w:pPr>
        <w:rPr>
          <w:b/>
          <w:sz w:val="28"/>
          <w:szCs w:val="28"/>
        </w:rPr>
      </w:pPr>
    </w:p>
    <w:p w:rsidR="00286261" w:rsidRDefault="00286261" w:rsidP="00286261">
      <w:pPr>
        <w:rPr>
          <w:b/>
          <w:sz w:val="28"/>
          <w:szCs w:val="28"/>
        </w:rPr>
      </w:pPr>
    </w:p>
    <w:p w:rsidR="00286261" w:rsidRDefault="00286261" w:rsidP="00286261">
      <w:pPr>
        <w:rPr>
          <w:b/>
          <w:sz w:val="28"/>
          <w:szCs w:val="28"/>
        </w:rPr>
      </w:pPr>
    </w:p>
    <w:p w:rsidR="00286261" w:rsidRDefault="00286261" w:rsidP="00286261">
      <w:pPr>
        <w:rPr>
          <w:b/>
          <w:sz w:val="28"/>
          <w:szCs w:val="28"/>
        </w:rPr>
      </w:pPr>
    </w:p>
    <w:p w:rsidR="00286261" w:rsidRDefault="00286261" w:rsidP="00286261">
      <w:pPr>
        <w:rPr>
          <w:b/>
          <w:sz w:val="28"/>
          <w:szCs w:val="28"/>
        </w:rPr>
      </w:pPr>
    </w:p>
    <w:p w:rsidR="00286261" w:rsidRDefault="00286261" w:rsidP="00286261">
      <w:pPr>
        <w:rPr>
          <w:b/>
          <w:sz w:val="28"/>
          <w:szCs w:val="28"/>
        </w:rPr>
      </w:pPr>
    </w:p>
    <w:p w:rsidR="00286261" w:rsidRDefault="00286261" w:rsidP="00286261">
      <w:pPr>
        <w:rPr>
          <w:b/>
          <w:sz w:val="28"/>
          <w:szCs w:val="28"/>
        </w:rPr>
      </w:pPr>
    </w:p>
    <w:p w:rsidR="00286261" w:rsidRDefault="00286261" w:rsidP="00286261">
      <w:pPr>
        <w:rPr>
          <w:b/>
          <w:sz w:val="28"/>
          <w:szCs w:val="28"/>
        </w:rPr>
      </w:pPr>
    </w:p>
    <w:p w:rsidR="00286261" w:rsidRDefault="00286261" w:rsidP="00286261">
      <w:pPr>
        <w:rPr>
          <w:b/>
          <w:sz w:val="28"/>
          <w:szCs w:val="28"/>
        </w:rPr>
      </w:pPr>
    </w:p>
    <w:p w:rsidR="00286261" w:rsidRDefault="00286261" w:rsidP="00286261">
      <w:pPr>
        <w:rPr>
          <w:b/>
          <w:sz w:val="28"/>
          <w:szCs w:val="28"/>
        </w:rPr>
      </w:pPr>
    </w:p>
    <w:p w:rsidR="00286261" w:rsidRDefault="00286261" w:rsidP="00286261">
      <w:pPr>
        <w:rPr>
          <w:b/>
          <w:sz w:val="28"/>
          <w:szCs w:val="28"/>
        </w:rPr>
      </w:pPr>
    </w:p>
    <w:p w:rsidR="00286261" w:rsidRDefault="00286261" w:rsidP="00286261">
      <w:pPr>
        <w:rPr>
          <w:b/>
          <w:sz w:val="28"/>
          <w:szCs w:val="28"/>
        </w:rPr>
      </w:pPr>
    </w:p>
    <w:p w:rsidR="00286261" w:rsidRDefault="00286261" w:rsidP="00286261">
      <w:pPr>
        <w:rPr>
          <w:b/>
          <w:sz w:val="28"/>
          <w:szCs w:val="28"/>
        </w:rPr>
      </w:pPr>
    </w:p>
    <w:p w:rsidR="00286261" w:rsidRDefault="00286261" w:rsidP="00286261">
      <w:pPr>
        <w:rPr>
          <w:b/>
          <w:sz w:val="28"/>
          <w:szCs w:val="28"/>
        </w:rPr>
      </w:pPr>
    </w:p>
    <w:p w:rsidR="00286261" w:rsidRDefault="00286261" w:rsidP="00286261"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229995" cy="431165"/>
            <wp:effectExtent l="19050" t="0" r="8255" b="0"/>
            <wp:docPr id="3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286261">
        <w:t>LISUM</w:t>
      </w:r>
    </w:p>
    <w:p w:rsidR="00286261" w:rsidRPr="00E0268E" w:rsidRDefault="00286261" w:rsidP="00286261">
      <w:pPr>
        <w:spacing w:before="60" w:after="60"/>
        <w:rPr>
          <w:sz w:val="16"/>
          <w:szCs w:val="16"/>
          <w:lang w:val="en-US"/>
        </w:rPr>
      </w:pPr>
      <w:r w:rsidRPr="008A4726">
        <w:rPr>
          <w:sz w:val="16"/>
          <w:szCs w:val="16"/>
          <w:lang w:val="en-US"/>
        </w:rPr>
        <w:t>Link</w:t>
      </w:r>
      <w:r>
        <w:rPr>
          <w:sz w:val="16"/>
          <w:szCs w:val="16"/>
          <w:lang w:val="en-US"/>
        </w:rPr>
        <w:t xml:space="preserve"> </w:t>
      </w:r>
      <w:r w:rsidRPr="008A4726">
        <w:rPr>
          <w:sz w:val="16"/>
          <w:szCs w:val="16"/>
          <w:lang w:val="en-US"/>
        </w:rPr>
        <w:t>1:</w:t>
      </w:r>
      <w:r>
        <w:rPr>
          <w:sz w:val="16"/>
          <w:szCs w:val="16"/>
          <w:lang w:val="en-US"/>
        </w:rPr>
        <w:t xml:space="preserve"> </w:t>
      </w:r>
      <w:hyperlink r:id="rId13" w:history="1">
        <w:r w:rsidRPr="00E0268E">
          <w:rPr>
            <w:rStyle w:val="Hyperlink"/>
            <w:sz w:val="16"/>
            <w:szCs w:val="16"/>
            <w:lang w:val="en-US"/>
          </w:rPr>
          <w:t>http://www.berliner-zeitung.de/tempelhofer-feld/wohnungsbau-in-berlin-das-tempelhofer-feld-soll-frei-bleiben,22786336,22664510.html</w:t>
        </w:r>
      </w:hyperlink>
      <w:r w:rsidRPr="00E0268E">
        <w:rPr>
          <w:sz w:val="16"/>
          <w:szCs w:val="16"/>
          <w:lang w:val="en-US"/>
        </w:rPr>
        <w:t xml:space="preserve"> (20.7.2015) CC BY</w:t>
      </w:r>
      <w:r>
        <w:rPr>
          <w:sz w:val="16"/>
          <w:szCs w:val="16"/>
          <w:lang w:val="en-US"/>
        </w:rPr>
        <w:t xml:space="preserve"> SA 3.0 de</w:t>
      </w:r>
    </w:p>
    <w:p w:rsidR="00286261" w:rsidRPr="00286261" w:rsidRDefault="00286261" w:rsidP="00286261">
      <w:pPr>
        <w:rPr>
          <w:lang w:val="en-US"/>
        </w:rPr>
      </w:pPr>
      <w:r w:rsidRPr="00E0268E">
        <w:rPr>
          <w:sz w:val="16"/>
          <w:szCs w:val="16"/>
          <w:lang w:val="en-US"/>
        </w:rPr>
        <w:t>Link</w:t>
      </w:r>
      <w:r>
        <w:rPr>
          <w:sz w:val="16"/>
          <w:szCs w:val="16"/>
          <w:lang w:val="en-US"/>
        </w:rPr>
        <w:t xml:space="preserve"> </w:t>
      </w:r>
      <w:r w:rsidRPr="00E0268E">
        <w:rPr>
          <w:sz w:val="16"/>
          <w:szCs w:val="16"/>
          <w:lang w:val="en-US"/>
        </w:rPr>
        <w:t>2:</w:t>
      </w:r>
      <w:r>
        <w:rPr>
          <w:sz w:val="16"/>
          <w:szCs w:val="16"/>
          <w:lang w:val="en-US"/>
        </w:rPr>
        <w:t xml:space="preserve"> </w:t>
      </w:r>
      <w:hyperlink r:id="rId14" w:history="1">
        <w:r w:rsidRPr="00E0268E">
          <w:rPr>
            <w:rStyle w:val="Hyperlink"/>
            <w:sz w:val="16"/>
            <w:szCs w:val="16"/>
            <w:lang w:val="en-US"/>
          </w:rPr>
          <w:t>http://www.berliner-zeitung.de/berlin/wohnen-auf-dem-tempelhofer-feld-mehrheit-will-wohnungen-auf-dem-tempelhofer-feld,10809148,25468876.html</w:t>
        </w:r>
      </w:hyperlink>
      <w:r w:rsidRPr="00E0268E">
        <w:rPr>
          <w:sz w:val="16"/>
          <w:szCs w:val="16"/>
          <w:lang w:val="en-US"/>
        </w:rPr>
        <w:t xml:space="preserve"> (20.7.2015) </w:t>
      </w:r>
      <w:r>
        <w:rPr>
          <w:sz w:val="16"/>
          <w:szCs w:val="16"/>
          <w:lang w:val="en-US"/>
        </w:rPr>
        <w:t>CC BY SA 3.0 de</w:t>
      </w:r>
    </w:p>
    <w:sectPr w:rsidR="00286261" w:rsidRPr="00286261" w:rsidSect="004851BE">
      <w:footerReference w:type="defaul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1F" w:rsidRDefault="00233A1F" w:rsidP="00837EC7">
      <w:pPr>
        <w:spacing w:line="240" w:lineRule="auto"/>
      </w:pPr>
      <w:r>
        <w:separator/>
      </w:r>
    </w:p>
  </w:endnote>
  <w:endnote w:type="continuationSeparator" w:id="0">
    <w:p w:rsidR="00233A1F" w:rsidRDefault="00233A1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864E07" w:rsidRDefault="00864E07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C44F1A">
          <w:fldChar w:fldCharType="begin"/>
        </w:r>
        <w:r>
          <w:instrText xml:space="preserve"> PAGE   \* MERGEFORMAT </w:instrText>
        </w:r>
        <w:r w:rsidR="00C44F1A">
          <w:fldChar w:fldCharType="separate"/>
        </w:r>
        <w:r w:rsidR="002B7BA2">
          <w:rPr>
            <w:noProof/>
          </w:rPr>
          <w:t>1</w:t>
        </w:r>
        <w:r w:rsidR="00C44F1A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864E07" w:rsidRDefault="00864E07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C44F1A">
          <w:fldChar w:fldCharType="begin"/>
        </w:r>
        <w:r>
          <w:instrText xml:space="preserve"> PAGE   \* MERGEFORMAT </w:instrText>
        </w:r>
        <w:r w:rsidR="00C44F1A">
          <w:fldChar w:fldCharType="separate"/>
        </w:r>
        <w:r w:rsidR="002B7BA2">
          <w:rPr>
            <w:noProof/>
          </w:rPr>
          <w:t>3</w:t>
        </w:r>
        <w:r w:rsidR="00C44F1A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1F" w:rsidRDefault="00233A1F" w:rsidP="00837EC7">
      <w:pPr>
        <w:spacing w:line="240" w:lineRule="auto"/>
      </w:pPr>
      <w:r>
        <w:separator/>
      </w:r>
    </w:p>
  </w:footnote>
  <w:footnote w:type="continuationSeparator" w:id="0">
    <w:p w:rsidR="00233A1F" w:rsidRDefault="00233A1F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07" w:rsidRDefault="00864E07" w:rsidP="00B94BD8">
    <w:pPr>
      <w:pStyle w:val="Kopfzeile"/>
      <w:spacing w:line="240" w:lineRule="auto"/>
      <w:jc w:val="right"/>
    </w:pPr>
  </w:p>
  <w:p w:rsidR="00864E07" w:rsidRPr="00142DFA" w:rsidRDefault="00864E07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520"/>
    <w:multiLevelType w:val="hybridMultilevel"/>
    <w:tmpl w:val="1F7A0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6B13"/>
    <w:multiLevelType w:val="hybridMultilevel"/>
    <w:tmpl w:val="09788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A0423"/>
    <w:multiLevelType w:val="hybridMultilevel"/>
    <w:tmpl w:val="D2E8B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822FD"/>
    <w:multiLevelType w:val="hybridMultilevel"/>
    <w:tmpl w:val="031E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50177"/>
    <w:multiLevelType w:val="hybridMultilevel"/>
    <w:tmpl w:val="BF5822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325F5"/>
    <w:multiLevelType w:val="hybridMultilevel"/>
    <w:tmpl w:val="D8806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548AC"/>
    <w:multiLevelType w:val="hybridMultilevel"/>
    <w:tmpl w:val="72EA1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04513"/>
    <w:multiLevelType w:val="hybridMultilevel"/>
    <w:tmpl w:val="3A54F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"/>
  </w:num>
  <w:num w:numId="12">
    <w:abstractNumId w:val="17"/>
  </w:num>
  <w:num w:numId="13">
    <w:abstractNumId w:val="15"/>
  </w:num>
  <w:num w:numId="14">
    <w:abstractNumId w:val="13"/>
  </w:num>
  <w:num w:numId="15">
    <w:abstractNumId w:val="9"/>
  </w:num>
  <w:num w:numId="16">
    <w:abstractNumId w:val="2"/>
  </w:num>
  <w:num w:numId="17">
    <w:abstractNumId w:val="11"/>
  </w:num>
  <w:num w:numId="18">
    <w:abstractNumId w:val="0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grammar="clean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82097"/>
    <w:rsid w:val="00015512"/>
    <w:rsid w:val="00031A90"/>
    <w:rsid w:val="0004165F"/>
    <w:rsid w:val="000A2A61"/>
    <w:rsid w:val="000A4B8B"/>
    <w:rsid w:val="000A4ECB"/>
    <w:rsid w:val="000A762D"/>
    <w:rsid w:val="00130CE6"/>
    <w:rsid w:val="0013194C"/>
    <w:rsid w:val="00133562"/>
    <w:rsid w:val="00136172"/>
    <w:rsid w:val="00142DFA"/>
    <w:rsid w:val="001443B7"/>
    <w:rsid w:val="00155F4E"/>
    <w:rsid w:val="001634E6"/>
    <w:rsid w:val="00163D87"/>
    <w:rsid w:val="00185133"/>
    <w:rsid w:val="001A71B9"/>
    <w:rsid w:val="001A783E"/>
    <w:rsid w:val="001B043E"/>
    <w:rsid w:val="001C3197"/>
    <w:rsid w:val="001E719C"/>
    <w:rsid w:val="001F0188"/>
    <w:rsid w:val="001F319E"/>
    <w:rsid w:val="00202F49"/>
    <w:rsid w:val="00206E1F"/>
    <w:rsid w:val="002314EB"/>
    <w:rsid w:val="00233A1F"/>
    <w:rsid w:val="002348B8"/>
    <w:rsid w:val="00247A37"/>
    <w:rsid w:val="00263BE1"/>
    <w:rsid w:val="00282097"/>
    <w:rsid w:val="00286261"/>
    <w:rsid w:val="002A04B8"/>
    <w:rsid w:val="002A2294"/>
    <w:rsid w:val="002A6EEA"/>
    <w:rsid w:val="002B14FC"/>
    <w:rsid w:val="002B7BA2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C6D18"/>
    <w:rsid w:val="003D743C"/>
    <w:rsid w:val="003E5A7F"/>
    <w:rsid w:val="003F4234"/>
    <w:rsid w:val="0040115E"/>
    <w:rsid w:val="004072A0"/>
    <w:rsid w:val="00411347"/>
    <w:rsid w:val="004403CE"/>
    <w:rsid w:val="00445672"/>
    <w:rsid w:val="00461390"/>
    <w:rsid w:val="00467ABE"/>
    <w:rsid w:val="004851BE"/>
    <w:rsid w:val="0049671A"/>
    <w:rsid w:val="00496D76"/>
    <w:rsid w:val="004A41F0"/>
    <w:rsid w:val="004B3171"/>
    <w:rsid w:val="004C485B"/>
    <w:rsid w:val="004C5D31"/>
    <w:rsid w:val="004E3B81"/>
    <w:rsid w:val="004F3656"/>
    <w:rsid w:val="005052CB"/>
    <w:rsid w:val="00520429"/>
    <w:rsid w:val="00537A2A"/>
    <w:rsid w:val="005960DF"/>
    <w:rsid w:val="005C16CC"/>
    <w:rsid w:val="005C19F7"/>
    <w:rsid w:val="005C76B8"/>
    <w:rsid w:val="005F1ACA"/>
    <w:rsid w:val="0064038A"/>
    <w:rsid w:val="00644A39"/>
    <w:rsid w:val="00677337"/>
    <w:rsid w:val="006A22F8"/>
    <w:rsid w:val="006A599E"/>
    <w:rsid w:val="006C713F"/>
    <w:rsid w:val="006D047E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50BEC"/>
    <w:rsid w:val="00864E07"/>
    <w:rsid w:val="008736D4"/>
    <w:rsid w:val="008A1768"/>
    <w:rsid w:val="008A4726"/>
    <w:rsid w:val="008B1D49"/>
    <w:rsid w:val="008B6E6E"/>
    <w:rsid w:val="008C0257"/>
    <w:rsid w:val="008E2ED1"/>
    <w:rsid w:val="008E7D45"/>
    <w:rsid w:val="008F4B2C"/>
    <w:rsid w:val="008F78E6"/>
    <w:rsid w:val="00937B60"/>
    <w:rsid w:val="0095558E"/>
    <w:rsid w:val="00971722"/>
    <w:rsid w:val="009A1D85"/>
    <w:rsid w:val="009A3C7D"/>
    <w:rsid w:val="009B38C7"/>
    <w:rsid w:val="009F42E4"/>
    <w:rsid w:val="00A20311"/>
    <w:rsid w:val="00A20523"/>
    <w:rsid w:val="00A26CAD"/>
    <w:rsid w:val="00A358D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0867"/>
    <w:rsid w:val="00B542E5"/>
    <w:rsid w:val="00B94BD8"/>
    <w:rsid w:val="00BC763D"/>
    <w:rsid w:val="00BD7E76"/>
    <w:rsid w:val="00BE7704"/>
    <w:rsid w:val="00BF0FDB"/>
    <w:rsid w:val="00BF22FF"/>
    <w:rsid w:val="00BF2994"/>
    <w:rsid w:val="00BF4880"/>
    <w:rsid w:val="00C01D4F"/>
    <w:rsid w:val="00C16860"/>
    <w:rsid w:val="00C2632F"/>
    <w:rsid w:val="00C44F1A"/>
    <w:rsid w:val="00C47F23"/>
    <w:rsid w:val="00C6552D"/>
    <w:rsid w:val="00C76BD7"/>
    <w:rsid w:val="00CA0073"/>
    <w:rsid w:val="00CB3549"/>
    <w:rsid w:val="00CD2A46"/>
    <w:rsid w:val="00D0707C"/>
    <w:rsid w:val="00D226DE"/>
    <w:rsid w:val="00D270BC"/>
    <w:rsid w:val="00D41BE0"/>
    <w:rsid w:val="00D64C96"/>
    <w:rsid w:val="00DC762A"/>
    <w:rsid w:val="00DD0C30"/>
    <w:rsid w:val="00DF308F"/>
    <w:rsid w:val="00E0268E"/>
    <w:rsid w:val="00E1212D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B3451"/>
    <w:rsid w:val="00EC1F75"/>
    <w:rsid w:val="00EC51CF"/>
    <w:rsid w:val="00EC68C4"/>
    <w:rsid w:val="00ED0EC3"/>
    <w:rsid w:val="00ED193A"/>
    <w:rsid w:val="00F17F92"/>
    <w:rsid w:val="00F2257F"/>
    <w:rsid w:val="00F372D1"/>
    <w:rsid w:val="00F5187C"/>
    <w:rsid w:val="00F57883"/>
    <w:rsid w:val="00F86862"/>
    <w:rsid w:val="00F91A2A"/>
    <w:rsid w:val="00FA0BB9"/>
    <w:rsid w:val="00FE730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8F4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31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erliner-zeitung.de/tempelhofer-feld/wohnungsbau-in-berlin-das-tempelhofer-feld-soll-frei-bleiben,22786336,22664510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rliner-zeitung.de/berlin/wohnen-auf-dem-tempelhofer-feld-mehrheit-will-wohnungen-auf-dem-tempelhofer-feld,10809148,2546887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rliner-zeitung.de/tempelhofer-feld/wohnungsbau-in-berlin-das-tempelhofer-feld-soll-frei-bleiben,22786336,2266451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erliner-zeitung.de/berlin/wohnen-auf-dem-tempelhofer-feld-mehrheit-will-wohnungen-auf-dem-tempelhofer-feld,10809148,25468876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24D73-B987-4D90-8F99-875709D1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Witt-S</dc:creator>
  <cp:lastModifiedBy>Haertel</cp:lastModifiedBy>
  <cp:revision>2</cp:revision>
  <dcterms:created xsi:type="dcterms:W3CDTF">2016-01-07T10:35:00Z</dcterms:created>
  <dcterms:modified xsi:type="dcterms:W3CDTF">2016-01-07T10:35:00Z</dcterms:modified>
</cp:coreProperties>
</file>