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  <w:rPr>
          <w:rFonts w:cs="Arial"/>
        </w:rPr>
      </w:pPr>
      <w:r w:rsidRPr="008C115F">
        <w:rPr>
          <w:rFonts w:cs="Arial"/>
        </w:rPr>
        <w:t>Standardillustrierende Aufgaben veranschaulichen beispielhaft Standards für Lehrkräfte, Lernende und Eltern.</w:t>
      </w:r>
      <w:r w:rsidR="007C1D1C" w:rsidRPr="008C115F">
        <w:rPr>
          <w:rFonts w:cs="Arial"/>
        </w:rPr>
        <w:t xml:space="preserve"> </w:t>
      </w:r>
    </w:p>
    <w:p w:rsidR="001B439E" w:rsidRPr="008C115F" w:rsidRDefault="001B439E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C115F" w:rsidTr="00C16860">
        <w:tc>
          <w:tcPr>
            <w:tcW w:w="2802" w:type="dxa"/>
          </w:tcPr>
          <w:p w:rsidR="00B94BD8" w:rsidRPr="008C115F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8C115F" w:rsidRDefault="005C661B" w:rsidP="0032174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Naturwissenschaften</w:t>
            </w:r>
            <w:r w:rsidR="00917434">
              <w:rPr>
                <w:rFonts w:cs="Arial"/>
              </w:rPr>
              <w:t xml:space="preserve"> 7-10</w:t>
            </w:r>
          </w:p>
        </w:tc>
      </w:tr>
      <w:tr w:rsidR="00B94BD8" w:rsidRPr="008C115F" w:rsidTr="00C16860">
        <w:tc>
          <w:tcPr>
            <w:tcW w:w="2802" w:type="dxa"/>
          </w:tcPr>
          <w:p w:rsidR="00B94BD8" w:rsidRPr="008C115F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C115F" w:rsidRDefault="005C661B" w:rsidP="0032174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Mit Fachwissen umgehen</w:t>
            </w:r>
          </w:p>
        </w:tc>
      </w:tr>
      <w:tr w:rsidR="00B94BD8" w:rsidRPr="008C115F" w:rsidTr="00C16860">
        <w:tc>
          <w:tcPr>
            <w:tcW w:w="2802" w:type="dxa"/>
          </w:tcPr>
          <w:p w:rsidR="00B94BD8" w:rsidRPr="008C115F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C115F" w:rsidRDefault="0090626B" w:rsidP="00871A2C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Naturwissenschaftliche Sachverhalte beschrei</w:t>
            </w:r>
            <w:r w:rsidRPr="00912B0B">
              <w:rPr>
                <w:rFonts w:cs="Arial"/>
              </w:rPr>
              <w:t>ben und erklären</w:t>
            </w:r>
          </w:p>
        </w:tc>
      </w:tr>
      <w:tr w:rsidR="00B94BD8" w:rsidRPr="008C115F" w:rsidTr="00C16860">
        <w:tc>
          <w:tcPr>
            <w:tcW w:w="2802" w:type="dxa"/>
          </w:tcPr>
          <w:p w:rsidR="00B94BD8" w:rsidRPr="008C115F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Niveaus</w:t>
            </w:r>
            <w:r w:rsidR="00B94BD8" w:rsidRPr="008C115F">
              <w:rPr>
                <w:rFonts w:cs="Arial"/>
                <w:b/>
              </w:rPr>
              <w:t>tufe</w:t>
            </w:r>
            <w:r w:rsidR="00EA4734" w:rsidRPr="008C115F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C115F" w:rsidRDefault="005C661B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D/E</w:t>
            </w:r>
          </w:p>
        </w:tc>
      </w:tr>
      <w:tr w:rsidR="008E2ED1" w:rsidRPr="008C115F" w:rsidTr="00C16860">
        <w:tc>
          <w:tcPr>
            <w:tcW w:w="2802" w:type="dxa"/>
          </w:tcPr>
          <w:p w:rsidR="008E2ED1" w:rsidRPr="008C115F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504EE" w:rsidRPr="001B439E" w:rsidRDefault="005C661B" w:rsidP="005C661B">
            <w:pPr>
              <w:tabs>
                <w:tab w:val="left" w:pos="1190"/>
              </w:tabs>
              <w:spacing w:before="200" w:after="200"/>
            </w:pPr>
            <w:r>
              <w:t>Die Schülerinnen und Schüler können naturwissenschaftliche Sachverhalte lebensweltlicher Kontexte beschreiben</w:t>
            </w:r>
            <w:r w:rsidR="0058073D">
              <w:t>.</w:t>
            </w:r>
            <w:r w:rsidR="002504EE">
              <w:t xml:space="preserve"> </w:t>
            </w:r>
          </w:p>
        </w:tc>
      </w:tr>
      <w:tr w:rsidR="00B94BD8" w:rsidRPr="008C115F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C115F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8C115F" w:rsidRDefault="0012001F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 xml:space="preserve">TF 4: </w:t>
            </w:r>
            <w:r w:rsidR="005C661B">
              <w:rPr>
                <w:rFonts w:cs="Arial"/>
              </w:rPr>
              <w:t>Wasser ist Leben</w:t>
            </w:r>
          </w:p>
        </w:tc>
      </w:tr>
      <w:tr w:rsidR="005C16CC" w:rsidRPr="008C115F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Pr="008C115F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ggf</w:t>
            </w:r>
            <w:r w:rsidR="00EA4734" w:rsidRPr="008C115F">
              <w:rPr>
                <w:rFonts w:cs="Arial"/>
                <w:b/>
              </w:rPr>
              <w:t>.</w:t>
            </w:r>
            <w:r w:rsidRPr="008C115F">
              <w:rPr>
                <w:rFonts w:cs="Arial"/>
                <w:b/>
              </w:rPr>
              <w:t xml:space="preserve"> Bezug Basiscurr</w:t>
            </w:r>
            <w:r w:rsidRPr="008C115F">
              <w:rPr>
                <w:rFonts w:cs="Arial"/>
                <w:b/>
              </w:rPr>
              <w:t>i</w:t>
            </w:r>
            <w:r w:rsidRPr="008C115F">
              <w:rPr>
                <w:rFonts w:cs="Arial"/>
                <w:b/>
              </w:rPr>
              <w:t>culum (BC)</w:t>
            </w:r>
            <w:r w:rsidR="00C16860" w:rsidRPr="008C115F">
              <w:rPr>
                <w:rFonts w:cs="Arial"/>
                <w:b/>
              </w:rPr>
              <w:t xml:space="preserve"> oder übe</w:t>
            </w:r>
            <w:r w:rsidR="00C16860" w:rsidRPr="008C115F">
              <w:rPr>
                <w:rFonts w:cs="Arial"/>
                <w:b/>
              </w:rPr>
              <w:t>r</w:t>
            </w:r>
            <w:r w:rsidR="00C16860" w:rsidRPr="008C115F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8C115F" w:rsidRDefault="00C459E6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BC Sprachbildung</w:t>
            </w:r>
          </w:p>
        </w:tc>
      </w:tr>
      <w:tr w:rsidR="005C16CC" w:rsidRPr="008C115F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Pr="008C115F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g</w:t>
            </w:r>
            <w:r w:rsidR="005C16CC" w:rsidRPr="008C115F">
              <w:rPr>
                <w:rFonts w:cs="Arial"/>
                <w:b/>
              </w:rPr>
              <w:t>gf</w:t>
            </w:r>
            <w:r w:rsidR="00EA4734" w:rsidRPr="008C115F">
              <w:rPr>
                <w:rFonts w:cs="Arial"/>
                <w:b/>
              </w:rPr>
              <w:t>.</w:t>
            </w:r>
            <w:r w:rsidR="005C16CC" w:rsidRPr="008C115F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C459E6" w:rsidRDefault="00C459E6" w:rsidP="00C459E6">
            <w:pPr>
              <w:pStyle w:val="Tabelle"/>
              <w:rPr>
                <w:rFonts w:cs="Arial"/>
                <w:b/>
                <w:szCs w:val="22"/>
              </w:rPr>
            </w:pPr>
            <w:r>
              <w:t xml:space="preserve">Die Schülerinnen und Schüler können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>
              <w:t>.</w:t>
            </w:r>
          </w:p>
        </w:tc>
      </w:tr>
      <w:tr w:rsidR="00F5187C" w:rsidRPr="008C115F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C115F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Aufgabenformat</w:t>
            </w:r>
          </w:p>
        </w:tc>
      </w:tr>
      <w:tr w:rsidR="00F17F92" w:rsidRPr="008C115F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C115F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offen</w:t>
            </w:r>
            <w:r w:rsidR="00334567" w:rsidRPr="008C115F">
              <w:rPr>
                <w:rFonts w:cs="Arial"/>
                <w:b/>
              </w:rPr>
              <w:tab/>
            </w:r>
            <w:r w:rsidR="0012001F">
              <w:rPr>
                <w:rFonts w:cs="Arial"/>
                <w:b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C115F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halboffen</w:t>
            </w:r>
            <w:r w:rsidR="00334567" w:rsidRPr="008C115F">
              <w:rPr>
                <w:rFonts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C115F" w:rsidRDefault="00F17F92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geschlossen</w:t>
            </w:r>
            <w:r w:rsidR="00334567" w:rsidRPr="008C115F">
              <w:rPr>
                <w:rFonts w:cs="Arial"/>
                <w:b/>
              </w:rPr>
              <w:tab/>
            </w:r>
          </w:p>
        </w:tc>
      </w:tr>
      <w:tr w:rsidR="00F17F92" w:rsidRPr="008C115F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C115F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 xml:space="preserve">Erprobung </w:t>
            </w:r>
            <w:r w:rsidR="00971722" w:rsidRPr="008C115F">
              <w:rPr>
                <w:rFonts w:cs="Arial"/>
                <w:b/>
              </w:rPr>
              <w:t>im Unterricht</w:t>
            </w:r>
            <w:r w:rsidRPr="008C115F">
              <w:rPr>
                <w:rFonts w:cs="Arial"/>
                <w:b/>
              </w:rPr>
              <w:t>:</w:t>
            </w:r>
          </w:p>
        </w:tc>
      </w:tr>
      <w:tr w:rsidR="00F17F92" w:rsidRPr="008C115F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C115F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Datum</w:t>
            </w:r>
            <w:r w:rsidR="00F5187C" w:rsidRPr="008C115F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C115F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Jahrgangsstufe</w:t>
            </w:r>
            <w:r w:rsidR="00F17F92" w:rsidRPr="008C115F">
              <w:rPr>
                <w:rFonts w:cs="Arial"/>
                <w:b/>
              </w:rPr>
              <w:t>:</w:t>
            </w:r>
            <w:r w:rsidR="00F5187C" w:rsidRPr="008C115F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C115F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8C115F">
              <w:rPr>
                <w:rFonts w:cs="Arial"/>
                <w:b/>
              </w:rPr>
              <w:t>Schulart:</w:t>
            </w:r>
            <w:r w:rsidR="00F5187C" w:rsidRPr="008C115F">
              <w:rPr>
                <w:rFonts w:cs="Arial"/>
                <w:b/>
              </w:rPr>
              <w:t xml:space="preserve"> </w:t>
            </w:r>
          </w:p>
        </w:tc>
      </w:tr>
      <w:tr w:rsidR="00F5187C" w:rsidRPr="008C115F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Pr="008C115F" w:rsidRDefault="00F5187C" w:rsidP="00321743">
            <w:pPr>
              <w:spacing w:before="200" w:after="200"/>
              <w:rPr>
                <w:rFonts w:cs="Arial"/>
                <w:b/>
              </w:rPr>
            </w:pPr>
            <w:proofErr w:type="spellStart"/>
            <w:r w:rsidRPr="008C115F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C115F" w:rsidRDefault="00D327EF" w:rsidP="0032174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Ökosystem, Gezeiten, Wattenmeer</w:t>
            </w:r>
          </w:p>
        </w:tc>
      </w:tr>
    </w:tbl>
    <w:p w:rsidR="00937B60" w:rsidRPr="008C115F" w:rsidRDefault="00937B60">
      <w:pPr>
        <w:spacing w:line="240" w:lineRule="auto"/>
        <w:rPr>
          <w:rFonts w:cs="Arial"/>
        </w:rPr>
        <w:sectPr w:rsidR="00937B60" w:rsidRPr="008C115F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rFonts w:cs="Arial"/>
          <w:b/>
        </w:rPr>
      </w:pPr>
      <w:r w:rsidRPr="008C115F">
        <w:rPr>
          <w:rFonts w:cs="Arial"/>
          <w:b/>
        </w:rPr>
        <w:lastRenderedPageBreak/>
        <w:t xml:space="preserve">Aufgabe und Material: </w:t>
      </w:r>
    </w:p>
    <w:p w:rsidR="008A5847" w:rsidRDefault="008A5847" w:rsidP="000F60DE">
      <w:pPr>
        <w:jc w:val="both"/>
        <w:rPr>
          <w:rFonts w:eastAsia="Times New Roman" w:cs="Arial"/>
          <w:lang w:eastAsia="de-DE"/>
        </w:rPr>
      </w:pPr>
    </w:p>
    <w:p w:rsidR="008A5847" w:rsidRPr="008A5847" w:rsidRDefault="008A5847" w:rsidP="008A5847">
      <w:pPr>
        <w:spacing w:after="120"/>
        <w:jc w:val="both"/>
        <w:rPr>
          <w:rFonts w:eastAsia="Times New Roman" w:cs="Arial"/>
          <w:b/>
          <w:lang w:eastAsia="de-DE"/>
        </w:rPr>
      </w:pPr>
      <w:r w:rsidRPr="008A5847">
        <w:rPr>
          <w:rFonts w:eastAsia="Times New Roman" w:cs="Arial"/>
          <w:b/>
          <w:lang w:eastAsia="de-DE"/>
        </w:rPr>
        <w:t>Ökosystem</w:t>
      </w:r>
    </w:p>
    <w:p w:rsidR="00871A2C" w:rsidRPr="000F60DE" w:rsidRDefault="000F60DE" w:rsidP="008A5847">
      <w:pPr>
        <w:spacing w:after="120"/>
        <w:jc w:val="both"/>
        <w:rPr>
          <w:rFonts w:eastAsia="Times New Roman" w:cs="Arial"/>
          <w:lang w:eastAsia="de-DE"/>
        </w:rPr>
      </w:pPr>
      <w:r w:rsidRPr="000F60DE">
        <w:rPr>
          <w:rFonts w:eastAsia="Times New Roman" w:cs="Arial"/>
          <w:lang w:eastAsia="de-DE"/>
        </w:rPr>
        <w:t xml:space="preserve">Ein Ökosystem besteht aus einer </w:t>
      </w:r>
      <w:r w:rsidR="008A5847">
        <w:rPr>
          <w:rFonts w:eastAsia="Times New Roman" w:cs="Arial"/>
          <w:lang w:eastAsia="de-DE"/>
        </w:rPr>
        <w:t>Gemeinschaft von verschiedenen Lebewesen, die mite</w:t>
      </w:r>
      <w:r w:rsidR="008A5847">
        <w:rPr>
          <w:rFonts w:eastAsia="Times New Roman" w:cs="Arial"/>
          <w:lang w:eastAsia="de-DE"/>
        </w:rPr>
        <w:t>i</w:t>
      </w:r>
      <w:r w:rsidR="008A5847">
        <w:rPr>
          <w:rFonts w:eastAsia="Times New Roman" w:cs="Arial"/>
          <w:lang w:eastAsia="de-DE"/>
        </w:rPr>
        <w:t>nander in Wechselwirkung stehen</w:t>
      </w:r>
      <w:r w:rsidR="007B7F03">
        <w:rPr>
          <w:rFonts w:eastAsia="Times New Roman" w:cs="Arial"/>
          <w:lang w:eastAsia="de-DE"/>
        </w:rPr>
        <w:t>,</w:t>
      </w:r>
      <w:r w:rsidR="008A5847">
        <w:rPr>
          <w:rFonts w:eastAsia="Times New Roman" w:cs="Arial"/>
          <w:lang w:eastAsia="de-DE"/>
        </w:rPr>
        <w:t xml:space="preserve"> </w:t>
      </w:r>
      <w:r w:rsidRPr="000F60DE">
        <w:rPr>
          <w:rFonts w:eastAsia="Times New Roman" w:cs="Arial"/>
          <w:lang w:eastAsia="de-DE"/>
        </w:rPr>
        <w:t xml:space="preserve">und den Umweltfaktoren, </w:t>
      </w:r>
      <w:r w:rsidR="008A5847">
        <w:rPr>
          <w:rFonts w:eastAsia="Times New Roman" w:cs="Arial"/>
          <w:lang w:eastAsia="de-DE"/>
        </w:rPr>
        <w:t>wie z. B. Klima und Bodenb</w:t>
      </w:r>
      <w:r w:rsidR="008A5847">
        <w:rPr>
          <w:rFonts w:eastAsia="Times New Roman" w:cs="Arial"/>
          <w:lang w:eastAsia="de-DE"/>
        </w:rPr>
        <w:t>e</w:t>
      </w:r>
      <w:r w:rsidR="008A5847">
        <w:rPr>
          <w:rFonts w:eastAsia="Times New Roman" w:cs="Arial"/>
          <w:lang w:eastAsia="de-DE"/>
        </w:rPr>
        <w:t>schaffenheit. Beispiele für Ökosysteme sind: See, Wald, Hecke, Wattenmeer.</w:t>
      </w:r>
    </w:p>
    <w:p w:rsidR="00871A2C" w:rsidRPr="00AB5DD5" w:rsidRDefault="00871A2C" w:rsidP="00871A2C">
      <w:pPr>
        <w:spacing w:line="360" w:lineRule="auto"/>
        <w:rPr>
          <w:rFonts w:eastAsia="Times New Roman" w:cs="Arial"/>
          <w:b/>
          <w:lang w:eastAsia="de-DE"/>
        </w:rPr>
      </w:pPr>
      <w:r w:rsidRPr="00AB5DD5">
        <w:rPr>
          <w:rFonts w:eastAsia="Times New Roman" w:cs="Arial"/>
          <w:b/>
          <w:lang w:eastAsia="de-DE"/>
        </w:rPr>
        <w:t>Ökosystem Wattenmeer</w:t>
      </w:r>
      <w:r w:rsidR="006B4E84">
        <w:rPr>
          <w:rFonts w:eastAsia="Times New Roman" w:cs="Arial"/>
          <w:b/>
          <w:lang w:eastAsia="de-DE"/>
        </w:rPr>
        <w:t xml:space="preserve"> (Nordsee)</w:t>
      </w:r>
    </w:p>
    <w:p w:rsidR="006B4E84" w:rsidRPr="009666C0" w:rsidRDefault="006E2702" w:rsidP="006B4E84">
      <w:pPr>
        <w:jc w:val="both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52070</wp:posOffset>
            </wp:positionV>
            <wp:extent cx="3040380" cy="2278380"/>
            <wp:effectExtent l="0" t="0" r="7620" b="7620"/>
            <wp:wrapTight wrapText="bothSides">
              <wp:wrapPolygon edited="0">
                <wp:start x="0" y="0"/>
                <wp:lineTo x="0" y="21492"/>
                <wp:lineTo x="21519" y="21492"/>
                <wp:lineTo x="21519" y="0"/>
                <wp:lineTo x="0" y="0"/>
              </wp:wrapPolygon>
            </wp:wrapTight>
            <wp:docPr id="6" name="Bild 2" descr="http://upload.wikimedia.org/wikipedia/commons/f/fe/Tidal_fl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upload.wikimedia.org/wikipedia/commons/f/fe/Tidal_fla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87F">
        <w:rPr>
          <w:rFonts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346.4pt;margin-top:104.2pt;width:22.5pt;height:14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">
            <v:stroke endarrow="block"/>
          </v:shape>
        </w:pict>
      </w:r>
      <w:r w:rsidR="0085187F">
        <w:rPr>
          <w:rFonts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62.4pt;margin-top:88.75pt;width:41pt;height:21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nisgIAALg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" filled="f" stroked="f">
            <v:textbox>
              <w:txbxContent>
                <w:p w:rsidR="00871A2C" w:rsidRDefault="00871A2C" w:rsidP="00871A2C">
                  <w:pPr>
                    <w:jc w:val="center"/>
                  </w:pPr>
                  <w:r>
                    <w:t>Priel</w:t>
                  </w:r>
                </w:p>
              </w:txbxContent>
            </v:textbox>
          </v:shape>
        </w:pict>
      </w:r>
      <w:r w:rsidR="007D1288" w:rsidRPr="009666C0">
        <w:rPr>
          <w:rFonts w:cs="Arial"/>
        </w:rPr>
        <w:t xml:space="preserve">Das Wattenmeer der Nordsee ist eine </w:t>
      </w:r>
      <w:r w:rsidR="006B4E84">
        <w:rPr>
          <w:rFonts w:cs="Arial"/>
        </w:rPr>
        <w:t>den</w:t>
      </w:r>
      <w:r w:rsidR="007D1288" w:rsidRPr="009666C0">
        <w:rPr>
          <w:rFonts w:cs="Arial"/>
        </w:rPr>
        <w:t xml:space="preserve"> </w:t>
      </w:r>
      <w:r w:rsidR="007D1288" w:rsidRPr="000F60DE">
        <w:rPr>
          <w:rFonts w:cs="Arial"/>
          <w:color w:val="C0504D" w:themeColor="accent2"/>
        </w:rPr>
        <w:t>Gezeiten</w:t>
      </w:r>
      <w:r w:rsidR="00AB5DD5">
        <w:rPr>
          <w:rStyle w:val="Funotenzeichen"/>
          <w:rFonts w:cs="Arial"/>
        </w:rPr>
        <w:footnoteReference w:id="1"/>
      </w:r>
      <w:r w:rsidR="007D1288" w:rsidRPr="009666C0">
        <w:rPr>
          <w:rFonts w:cs="Arial"/>
        </w:rPr>
        <w:t xml:space="preserve"> </w:t>
      </w:r>
      <w:r w:rsidR="006B4E84">
        <w:rPr>
          <w:rFonts w:cs="Arial"/>
        </w:rPr>
        <w:t>ausgesetzte</w:t>
      </w:r>
      <w:r w:rsidR="007D1288" w:rsidRPr="009666C0">
        <w:rPr>
          <w:rFonts w:cs="Arial"/>
        </w:rPr>
        <w:t xml:space="preserve">, etwa </w:t>
      </w:r>
      <w:r w:rsidR="007B7F03">
        <w:rPr>
          <w:rFonts w:cs="Arial"/>
        </w:rPr>
        <w:br/>
      </w:r>
      <w:r w:rsidR="007D1288" w:rsidRPr="009666C0">
        <w:rPr>
          <w:rFonts w:cs="Arial"/>
        </w:rPr>
        <w:t>9</w:t>
      </w:r>
      <w:r w:rsidR="007B7F03">
        <w:rPr>
          <w:rFonts w:cs="Arial"/>
        </w:rPr>
        <w:t>.</w:t>
      </w:r>
      <w:r w:rsidR="007D1288" w:rsidRPr="009666C0">
        <w:rPr>
          <w:rFonts w:cs="Arial"/>
        </w:rPr>
        <w:t xml:space="preserve">000 km² große, 450 </w:t>
      </w:r>
      <w:r w:rsidR="006B4E84">
        <w:rPr>
          <w:rFonts w:cs="Arial"/>
        </w:rPr>
        <w:t>km</w:t>
      </w:r>
      <w:r w:rsidR="007D1288" w:rsidRPr="009666C0">
        <w:rPr>
          <w:rFonts w:cs="Arial"/>
        </w:rPr>
        <w:t xml:space="preserve"> lange und bis zu 40 </w:t>
      </w:r>
      <w:r w:rsidR="006B4E84">
        <w:rPr>
          <w:rFonts w:cs="Arial"/>
        </w:rPr>
        <w:t>km</w:t>
      </w:r>
      <w:r w:rsidR="007D1288" w:rsidRPr="009666C0">
        <w:rPr>
          <w:rFonts w:cs="Arial"/>
        </w:rPr>
        <w:t xml:space="preserve"> breite Landschaft zwischen </w:t>
      </w:r>
      <w:r w:rsidR="006B4E84">
        <w:rPr>
          <w:rFonts w:cs="Arial"/>
        </w:rPr>
        <w:t xml:space="preserve">dem Nordosten </w:t>
      </w:r>
      <w:r w:rsidR="007D1288" w:rsidRPr="009666C0">
        <w:rPr>
          <w:rFonts w:cs="Arial"/>
        </w:rPr>
        <w:t>Dänemark</w:t>
      </w:r>
      <w:r w:rsidR="006B4E84">
        <w:rPr>
          <w:rFonts w:cs="Arial"/>
        </w:rPr>
        <w:t>s</w:t>
      </w:r>
      <w:r w:rsidR="007D1288" w:rsidRPr="009666C0">
        <w:rPr>
          <w:rFonts w:cs="Arial"/>
        </w:rPr>
        <w:t xml:space="preserve"> und </w:t>
      </w:r>
      <w:r w:rsidR="006B4E84">
        <w:rPr>
          <w:rFonts w:cs="Arial"/>
        </w:rPr>
        <w:t>dem Südwe</w:t>
      </w:r>
      <w:r w:rsidR="006B4E84">
        <w:rPr>
          <w:rFonts w:cs="Arial"/>
        </w:rPr>
        <w:t>s</w:t>
      </w:r>
      <w:r w:rsidR="006B4E84">
        <w:rPr>
          <w:rFonts w:cs="Arial"/>
        </w:rPr>
        <w:t xml:space="preserve">ten der </w:t>
      </w:r>
      <w:r w:rsidR="007D1288" w:rsidRPr="009666C0">
        <w:rPr>
          <w:rFonts w:cs="Arial"/>
        </w:rPr>
        <w:t xml:space="preserve">Niederlande. </w:t>
      </w:r>
      <w:r w:rsidR="006B4E84" w:rsidRPr="006B4E84">
        <w:rPr>
          <w:rFonts w:cs="Arial"/>
        </w:rPr>
        <w:t>Als Watt bezeichnet man den Meeresb</w:t>
      </w:r>
      <w:r w:rsidR="006B4E84" w:rsidRPr="006B4E84">
        <w:rPr>
          <w:rFonts w:cs="Arial"/>
        </w:rPr>
        <w:t>o</w:t>
      </w:r>
      <w:r w:rsidR="006B4E84" w:rsidRPr="006B4E84">
        <w:rPr>
          <w:rFonts w:cs="Arial"/>
        </w:rPr>
        <w:t>den des Küstenraums, der im Wandel von Ebbe und Flut täglich zweimal vom Meer übe</w:t>
      </w:r>
      <w:r w:rsidR="006B4E84" w:rsidRPr="006B4E84">
        <w:rPr>
          <w:rFonts w:cs="Arial"/>
        </w:rPr>
        <w:t>r</w:t>
      </w:r>
      <w:r w:rsidR="006B4E84" w:rsidRPr="006B4E84">
        <w:rPr>
          <w:rFonts w:cs="Arial"/>
        </w:rPr>
        <w:t>spült wird und wieder trocken fällt</w:t>
      </w:r>
      <w:r w:rsidR="006B4E84" w:rsidRPr="009666C0">
        <w:rPr>
          <w:rFonts w:cs="Arial"/>
        </w:rPr>
        <w:t>, wobei das Wasser oft durch tiefe Ströme (Priele) abfließt.</w:t>
      </w:r>
      <w:r w:rsidR="006B4E84" w:rsidRPr="007D1288">
        <w:rPr>
          <w:b/>
        </w:rPr>
        <w:t xml:space="preserve"> </w:t>
      </w:r>
    </w:p>
    <w:p w:rsidR="007D1288" w:rsidRDefault="0085187F" w:rsidP="007D1288">
      <w:pPr>
        <w:jc w:val="both"/>
        <w:rPr>
          <w:rFonts w:cs="Arial"/>
        </w:rPr>
      </w:pPr>
      <w:r w:rsidRPr="0085187F">
        <w:rPr>
          <w:noProof/>
          <w:lang w:eastAsia="de-DE"/>
        </w:rPr>
        <w:pict>
          <v:shape id="Text Box 9" o:spid="_x0000_s1027" type="#_x0000_t202" style="position:absolute;left:0;text-align:left;margin-left:214.1pt;margin-top:23.5pt;width:239.4pt;height:10.6pt;z-index:251658240;visibility:visible" wrapcoords="-68 0 -68 20057 21600 20057 21600 0 -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M+fAIAAAYFAAAOAAAAZHJzL2Uyb0RvYy54bWysVG1v2yAQ/j5p/wHxPbWduG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" stroked="f">
            <v:textbox style="mso-fit-shape-to-text:t" inset="0,0,0,0">
              <w:txbxContent>
                <w:p w:rsidR="003D4A30" w:rsidRPr="009B50CA" w:rsidRDefault="003D4A30" w:rsidP="003D4A30">
                  <w:pPr>
                    <w:pStyle w:val="Beschriftung"/>
                    <w:rPr>
                      <w:b w:val="0"/>
                      <w:noProof/>
                      <w:sz w:val="16"/>
                      <w:szCs w:val="16"/>
                    </w:rPr>
                  </w:pPr>
                  <w:r w:rsidRPr="009B50CA">
                    <w:rPr>
                      <w:b w:val="0"/>
                      <w:sz w:val="16"/>
                      <w:szCs w:val="16"/>
                    </w:rPr>
                    <w:t xml:space="preserve">Abb.: Schlickwatt mit Priel, Schleswig-Holstein </w:t>
                  </w:r>
                </w:p>
              </w:txbxContent>
            </v:textbox>
            <w10:wrap type="tight"/>
          </v:shape>
        </w:pict>
      </w:r>
      <w:r w:rsidR="007D1288" w:rsidRPr="009666C0">
        <w:rPr>
          <w:rFonts w:cs="Arial"/>
        </w:rPr>
        <w:t xml:space="preserve">Der zeitliche Abstand zwischen einem Hochwasser und einem Niedrigwasser beträgt durchschnittlich sechs Stunden und zwölf Minuten. </w:t>
      </w:r>
      <w:r w:rsidR="00AB5DD5" w:rsidRPr="00AB5DD5">
        <w:rPr>
          <w:rFonts w:cs="Arial"/>
        </w:rPr>
        <w:t>Das Wattenmeer unterliegt starken Veränderungen durch Sturmfluten.</w:t>
      </w:r>
    </w:p>
    <w:p w:rsidR="00AB5DD5" w:rsidRPr="00AB5DD5" w:rsidRDefault="007D1288" w:rsidP="00AB5DD5">
      <w:pPr>
        <w:jc w:val="both"/>
        <w:rPr>
          <w:rFonts w:cs="Arial"/>
        </w:rPr>
      </w:pPr>
      <w:r w:rsidRPr="009666C0">
        <w:rPr>
          <w:rFonts w:cs="Arial"/>
        </w:rPr>
        <w:t>Das vor etwa 7</w:t>
      </w:r>
      <w:r w:rsidR="007B7F03">
        <w:rPr>
          <w:rFonts w:cs="Arial"/>
        </w:rPr>
        <w:t>.</w:t>
      </w:r>
      <w:r w:rsidRPr="009666C0">
        <w:rPr>
          <w:rFonts w:cs="Arial"/>
        </w:rPr>
        <w:t xml:space="preserve">500 Jahren entstandene Wattenmeer hat eine der höchsten </w:t>
      </w:r>
      <w:r w:rsidRPr="000F60DE">
        <w:rPr>
          <w:rFonts w:cs="Arial"/>
          <w:color w:val="948A54" w:themeColor="background2" w:themeShade="80"/>
        </w:rPr>
        <w:t>Primärprodukt</w:t>
      </w:r>
      <w:r w:rsidRPr="000F60DE">
        <w:rPr>
          <w:rFonts w:cs="Arial"/>
          <w:color w:val="948A54" w:themeColor="background2" w:themeShade="80"/>
        </w:rPr>
        <w:t>i</w:t>
      </w:r>
      <w:r w:rsidRPr="000F60DE">
        <w:rPr>
          <w:rFonts w:cs="Arial"/>
          <w:color w:val="948A54" w:themeColor="background2" w:themeShade="80"/>
        </w:rPr>
        <w:t>onsraten</w:t>
      </w:r>
      <w:r w:rsidR="00AB5DD5">
        <w:rPr>
          <w:rStyle w:val="Funotenzeichen"/>
          <w:rFonts w:cs="Arial"/>
        </w:rPr>
        <w:footnoteReference w:id="2"/>
      </w:r>
      <w:r w:rsidRPr="009666C0">
        <w:rPr>
          <w:rFonts w:cs="Arial"/>
        </w:rPr>
        <w:t xml:space="preserve"> in der Welt. Es dient daher vielen Vögeln und Fischen als Rastplatz und Na</w:t>
      </w:r>
      <w:r w:rsidRPr="009666C0">
        <w:rPr>
          <w:rFonts w:cs="Arial"/>
        </w:rPr>
        <w:t>h</w:t>
      </w:r>
      <w:r w:rsidRPr="009666C0">
        <w:rPr>
          <w:rFonts w:cs="Arial"/>
        </w:rPr>
        <w:t>rungsquelle</w:t>
      </w:r>
      <w:r>
        <w:rPr>
          <w:rFonts w:cs="Arial"/>
        </w:rPr>
        <w:t>.</w:t>
      </w:r>
      <w:r w:rsidR="006B4E84">
        <w:rPr>
          <w:rFonts w:cs="Arial"/>
        </w:rPr>
        <w:t xml:space="preserve"> </w:t>
      </w:r>
      <w:r w:rsidR="00AB5DD5" w:rsidRPr="00AB5DD5">
        <w:rPr>
          <w:rFonts w:cs="Arial"/>
        </w:rPr>
        <w:t xml:space="preserve">Typisch für das Wattenmeer sind seine </w:t>
      </w:r>
      <w:r w:rsidR="00AB5DD5" w:rsidRPr="007B7F03">
        <w:rPr>
          <w:rFonts w:cs="Arial"/>
          <w:color w:val="0070C0"/>
        </w:rPr>
        <w:t>Salzwiesen</w:t>
      </w:r>
      <w:r w:rsidR="000F60DE">
        <w:rPr>
          <w:rStyle w:val="Funotenzeichen"/>
          <w:rFonts w:cs="Arial"/>
        </w:rPr>
        <w:footnoteReference w:id="3"/>
      </w:r>
      <w:r w:rsidR="00AB5DD5" w:rsidRPr="00AB5DD5">
        <w:rPr>
          <w:rFonts w:cs="Arial"/>
        </w:rPr>
        <w:t xml:space="preserve">, die eine hohe </w:t>
      </w:r>
      <w:r w:rsidR="00AB5DD5" w:rsidRPr="000F60DE">
        <w:rPr>
          <w:rFonts w:cs="Arial"/>
          <w:color w:val="E36C0A" w:themeColor="accent6" w:themeShade="BF"/>
        </w:rPr>
        <w:t>Vegetat</w:t>
      </w:r>
      <w:r w:rsidR="00AB5DD5" w:rsidRPr="000F60DE">
        <w:rPr>
          <w:rFonts w:cs="Arial"/>
          <w:color w:val="E36C0A" w:themeColor="accent6" w:themeShade="BF"/>
        </w:rPr>
        <w:t>i</w:t>
      </w:r>
      <w:r w:rsidR="00AB5DD5" w:rsidRPr="000F60DE">
        <w:rPr>
          <w:rFonts w:cs="Arial"/>
          <w:color w:val="E36C0A" w:themeColor="accent6" w:themeShade="BF"/>
        </w:rPr>
        <w:t>onsdichte</w:t>
      </w:r>
      <w:r w:rsidR="006B4E84">
        <w:rPr>
          <w:rStyle w:val="Funotenzeichen"/>
          <w:rFonts w:cs="Arial"/>
        </w:rPr>
        <w:footnoteReference w:id="4"/>
      </w:r>
      <w:r w:rsidR="00AB5DD5" w:rsidRPr="00AB5DD5">
        <w:rPr>
          <w:rFonts w:cs="Arial"/>
        </w:rPr>
        <w:t xml:space="preserve"> aufweisen.</w:t>
      </w:r>
    </w:p>
    <w:p w:rsidR="00AB5DD5" w:rsidRPr="00AB5DD5" w:rsidRDefault="00AB5DD5" w:rsidP="00AB5DD5">
      <w:pPr>
        <w:jc w:val="both"/>
        <w:rPr>
          <w:rFonts w:cs="Arial"/>
        </w:rPr>
      </w:pPr>
      <w:r w:rsidRPr="00AB5DD5">
        <w:rPr>
          <w:rFonts w:cs="Arial"/>
        </w:rPr>
        <w:t xml:space="preserve">Schlick, Sand und Priele </w:t>
      </w:r>
      <w:r w:rsidR="006B4E84" w:rsidRPr="00AB5DD5">
        <w:rPr>
          <w:rFonts w:cs="Arial"/>
        </w:rPr>
        <w:t xml:space="preserve">dienen </w:t>
      </w:r>
      <w:r w:rsidRPr="00AB5DD5">
        <w:rPr>
          <w:rFonts w:cs="Arial"/>
        </w:rPr>
        <w:t>vielen Lebewesen als Lebensraum. Die sich stets änder</w:t>
      </w:r>
      <w:r w:rsidRPr="00AB5DD5">
        <w:rPr>
          <w:rFonts w:cs="Arial"/>
        </w:rPr>
        <w:t>n</w:t>
      </w:r>
      <w:r w:rsidRPr="00AB5DD5">
        <w:rPr>
          <w:rFonts w:cs="Arial"/>
        </w:rPr>
        <w:t>den Wassermengen und die salzartige Umgebung erfordern es, dass alle Lebewesen, we</w:t>
      </w:r>
      <w:r w:rsidRPr="00AB5DD5">
        <w:rPr>
          <w:rFonts w:cs="Arial"/>
        </w:rPr>
        <w:t>l</w:t>
      </w:r>
      <w:r w:rsidRPr="00AB5DD5">
        <w:rPr>
          <w:rFonts w:cs="Arial"/>
        </w:rPr>
        <w:t xml:space="preserve">che </w:t>
      </w:r>
      <w:r w:rsidR="006B4E84">
        <w:rPr>
          <w:rFonts w:cs="Arial"/>
        </w:rPr>
        <w:t xml:space="preserve">im </w:t>
      </w:r>
      <w:r w:rsidRPr="00AB5DD5">
        <w:rPr>
          <w:rFonts w:cs="Arial"/>
        </w:rPr>
        <w:t xml:space="preserve">Wattenmeer </w:t>
      </w:r>
      <w:r w:rsidR="006B4E84">
        <w:rPr>
          <w:rFonts w:cs="Arial"/>
        </w:rPr>
        <w:t>leben,</w:t>
      </w:r>
      <w:r w:rsidRPr="00AB5DD5">
        <w:rPr>
          <w:rFonts w:cs="Arial"/>
        </w:rPr>
        <w:t xml:space="preserve"> über die verschiedensten Anpassungsmerkmale verfügen.</w:t>
      </w:r>
      <w:r w:rsidR="000F60DE">
        <w:rPr>
          <w:rStyle w:val="Funotenzeichen"/>
          <w:rFonts w:cs="Arial"/>
        </w:rPr>
        <w:footnoteReference w:id="5"/>
      </w:r>
    </w:p>
    <w:p w:rsidR="00AB5DD5" w:rsidRPr="008C115F" w:rsidRDefault="00AB5DD5" w:rsidP="00AB5DD5">
      <w:pPr>
        <w:spacing w:before="60" w:after="60"/>
        <w:rPr>
          <w:rFonts w:cs="Arial"/>
          <w:sz w:val="20"/>
          <w:szCs w:val="20"/>
        </w:rPr>
      </w:pPr>
    </w:p>
    <w:p w:rsidR="00AB5DD5" w:rsidRPr="000F0756" w:rsidRDefault="00AB5DD5" w:rsidP="007D1288">
      <w:pPr>
        <w:spacing w:line="360" w:lineRule="auto"/>
        <w:jc w:val="both"/>
        <w:rPr>
          <w:rFonts w:eastAsia="Times New Roman" w:cs="Arial"/>
          <w:b/>
          <w:lang w:eastAsia="de-DE"/>
        </w:rPr>
      </w:pPr>
      <w:r w:rsidRPr="000F0756">
        <w:rPr>
          <w:rFonts w:eastAsia="Times New Roman" w:cs="Arial"/>
          <w:b/>
          <w:lang w:eastAsia="de-DE"/>
        </w:rPr>
        <w:t>Aufgabe:</w:t>
      </w:r>
    </w:p>
    <w:p w:rsidR="00AB5DD5" w:rsidRPr="008C115F" w:rsidRDefault="00AB5DD5" w:rsidP="00AB5DD5">
      <w:pPr>
        <w:spacing w:line="360" w:lineRule="auto"/>
        <w:rPr>
          <w:rFonts w:cs="Arial"/>
        </w:rPr>
      </w:pPr>
      <w:r w:rsidRPr="008C115F">
        <w:rPr>
          <w:rFonts w:cs="Arial"/>
        </w:rPr>
        <w:t xml:space="preserve">Beschreibe </w:t>
      </w:r>
      <w:r w:rsidR="009B50CA">
        <w:rPr>
          <w:rFonts w:cs="Arial"/>
        </w:rPr>
        <w:t xml:space="preserve">3 </w:t>
      </w:r>
      <w:r w:rsidR="000F0756">
        <w:rPr>
          <w:rFonts w:cs="Arial"/>
        </w:rPr>
        <w:t>Besonderheiten</w:t>
      </w:r>
      <w:r w:rsidR="006729F2">
        <w:rPr>
          <w:rFonts w:cs="Arial"/>
        </w:rPr>
        <w:t xml:space="preserve"> </w:t>
      </w:r>
      <w:r w:rsidR="000F0756">
        <w:rPr>
          <w:rFonts w:cs="Arial"/>
        </w:rPr>
        <w:t>des</w:t>
      </w:r>
      <w:r w:rsidRPr="008C115F">
        <w:rPr>
          <w:rFonts w:cs="Arial"/>
        </w:rPr>
        <w:t xml:space="preserve"> </w:t>
      </w:r>
      <w:r w:rsidR="006729F2">
        <w:rPr>
          <w:rFonts w:cs="Arial"/>
        </w:rPr>
        <w:t>Ökosystems</w:t>
      </w:r>
      <w:r w:rsidR="0012001F">
        <w:rPr>
          <w:rFonts w:cs="Arial"/>
        </w:rPr>
        <w:t xml:space="preserve"> Wattenmeer</w:t>
      </w:r>
      <w:r w:rsidRPr="008C115F">
        <w:rPr>
          <w:rFonts w:cs="Arial"/>
        </w:rPr>
        <w:t xml:space="preserve">. </w:t>
      </w:r>
    </w:p>
    <w:p w:rsidR="007D1288" w:rsidRDefault="007D1288" w:rsidP="007D1288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de-DE"/>
        </w:rPr>
      </w:pPr>
    </w:p>
    <w:p w:rsidR="007D1288" w:rsidRDefault="007D1288" w:rsidP="00871A2C">
      <w:pPr>
        <w:spacing w:line="36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0F0756" w:rsidRDefault="000F0756" w:rsidP="00871A2C">
      <w:pPr>
        <w:spacing w:line="36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7315ED" w:rsidRDefault="007315ED" w:rsidP="00871A2C">
      <w:pPr>
        <w:spacing w:line="36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0F0756" w:rsidRDefault="000F0756" w:rsidP="00871A2C">
      <w:pPr>
        <w:spacing w:line="36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937B60" w:rsidRPr="008C115F" w:rsidRDefault="0058649E" w:rsidP="007B7F03">
      <w:pPr>
        <w:rPr>
          <w:rFonts w:cs="Arial"/>
          <w:b/>
        </w:rPr>
      </w:pPr>
      <w:r w:rsidRPr="0058649E">
        <w:rPr>
          <w:rFonts w:cs="Arial"/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9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DD5">
        <w:rPr>
          <w:rFonts w:cs="Arial"/>
          <w:noProof/>
          <w:lang w:eastAsia="de-DE"/>
        </w:rPr>
        <w:t xml:space="preserve"> LISUM</w:t>
      </w:r>
      <w:r w:rsidR="00937B60" w:rsidRPr="008C115F">
        <w:rPr>
          <w:rFonts w:cs="Arial"/>
          <w:b/>
        </w:rPr>
        <w:br w:type="page"/>
      </w:r>
    </w:p>
    <w:p w:rsidR="00F5187C" w:rsidRPr="008C115F" w:rsidRDefault="00F5187C" w:rsidP="00BF22FF">
      <w:pPr>
        <w:spacing w:before="60" w:after="60"/>
        <w:rPr>
          <w:rFonts w:cs="Arial"/>
          <w:b/>
        </w:rPr>
      </w:pPr>
      <w:r w:rsidRPr="008C115F">
        <w:rPr>
          <w:rFonts w:cs="Arial"/>
          <w:b/>
        </w:rPr>
        <w:lastRenderedPageBreak/>
        <w:t>Erwartungshorizont:</w:t>
      </w:r>
    </w:p>
    <w:p w:rsidR="0030316A" w:rsidRDefault="0030316A" w:rsidP="0030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  <w:lang w:eastAsia="de-DE"/>
        </w:rPr>
      </w:pPr>
    </w:p>
    <w:p w:rsidR="0012001F" w:rsidRPr="008C115F" w:rsidRDefault="0012001F" w:rsidP="0012001F">
      <w:pPr>
        <w:spacing w:line="360" w:lineRule="auto"/>
        <w:rPr>
          <w:rFonts w:cs="Arial"/>
        </w:rPr>
      </w:pPr>
      <w:r w:rsidRPr="008C115F">
        <w:rPr>
          <w:rFonts w:cs="Arial"/>
        </w:rPr>
        <w:t xml:space="preserve">Beschreibe </w:t>
      </w:r>
      <w:r>
        <w:rPr>
          <w:rFonts w:cs="Arial"/>
        </w:rPr>
        <w:t>Besonderheiten des</w:t>
      </w:r>
      <w:r w:rsidRPr="008C115F">
        <w:rPr>
          <w:rFonts w:cs="Arial"/>
        </w:rPr>
        <w:t xml:space="preserve"> </w:t>
      </w:r>
      <w:r>
        <w:rPr>
          <w:rFonts w:cs="Arial"/>
        </w:rPr>
        <w:t>Ökosystems Wattenmeer</w:t>
      </w:r>
      <w:r w:rsidRPr="008C115F">
        <w:rPr>
          <w:rFonts w:cs="Arial"/>
        </w:rPr>
        <w:t xml:space="preserve">. </w:t>
      </w:r>
    </w:p>
    <w:p w:rsidR="006729F2" w:rsidRPr="006729F2" w:rsidRDefault="006729F2" w:rsidP="006729F2">
      <w:pPr>
        <w:spacing w:after="120"/>
        <w:rPr>
          <w:rFonts w:cs="Arial"/>
          <w:b/>
        </w:rPr>
      </w:pPr>
      <w:r w:rsidRPr="006729F2">
        <w:rPr>
          <w:rFonts w:cs="Arial"/>
          <w:b/>
        </w:rPr>
        <w:t>Zum Beispiel:</w:t>
      </w:r>
    </w:p>
    <w:p w:rsidR="006729F2" w:rsidRDefault="006729F2" w:rsidP="006729F2">
      <w:pPr>
        <w:rPr>
          <w:rFonts w:eastAsia="Times New Roman" w:cs="Arial"/>
          <w:lang w:eastAsia="de-DE"/>
        </w:rPr>
      </w:pPr>
      <w:r w:rsidRPr="006729F2">
        <w:rPr>
          <w:rFonts w:eastAsia="Times New Roman" w:cs="Arial"/>
          <w:lang w:eastAsia="de-DE"/>
        </w:rPr>
        <w:t xml:space="preserve">Das Wattenmeer ist </w:t>
      </w:r>
      <w:r>
        <w:rPr>
          <w:rFonts w:eastAsia="Times New Roman" w:cs="Arial"/>
          <w:lang w:eastAsia="de-DE"/>
        </w:rPr>
        <w:t>extremen Umweltbedingungen ausgesetzt</w:t>
      </w:r>
      <w:r w:rsidR="007B7F03">
        <w:rPr>
          <w:rFonts w:eastAsia="Times New Roman" w:cs="Arial"/>
          <w:lang w:eastAsia="de-DE"/>
        </w:rPr>
        <w:t>,</w:t>
      </w:r>
      <w:r>
        <w:rPr>
          <w:rFonts w:eastAsia="Times New Roman" w:cs="Arial"/>
          <w:lang w:eastAsia="de-DE"/>
        </w:rPr>
        <w:t xml:space="preserve"> z. B. Ebbe und Flut, Salz-Gehalt, Sturmfluten, Umweltverschmutzungen</w:t>
      </w:r>
      <w:r w:rsidR="0012001F">
        <w:rPr>
          <w:rFonts w:eastAsia="Times New Roman" w:cs="Arial"/>
          <w:lang w:eastAsia="de-DE"/>
        </w:rPr>
        <w:t>, starke Strömungen in den Prielen</w:t>
      </w:r>
      <w:r>
        <w:rPr>
          <w:rFonts w:eastAsia="Times New Roman" w:cs="Arial"/>
          <w:lang w:eastAsia="de-DE"/>
        </w:rPr>
        <w:t>.</w:t>
      </w:r>
    </w:p>
    <w:p w:rsidR="006729F2" w:rsidRPr="006729F2" w:rsidRDefault="006729F2" w:rsidP="006729F2">
      <w:pPr>
        <w:rPr>
          <w:rFonts w:cs="Arial"/>
        </w:rPr>
      </w:pPr>
      <w:r>
        <w:rPr>
          <w:rFonts w:cs="Arial"/>
        </w:rPr>
        <w:t>Da es im Wattenmeer eine große Artenvielfalt gibt, müssen die Lebewesen in diesem Ök</w:t>
      </w:r>
      <w:r>
        <w:rPr>
          <w:rFonts w:cs="Arial"/>
        </w:rPr>
        <w:t>o</w:t>
      </w:r>
      <w:r>
        <w:rPr>
          <w:rFonts w:cs="Arial"/>
        </w:rPr>
        <w:t>system gut angepasst sein.</w:t>
      </w:r>
      <w:r w:rsidR="0012001F">
        <w:rPr>
          <w:rFonts w:cs="Arial"/>
        </w:rPr>
        <w:t xml:space="preserve"> </w:t>
      </w:r>
    </w:p>
    <w:p w:rsidR="0012001F" w:rsidRDefault="0012001F" w:rsidP="0012001F">
      <w:pPr>
        <w:rPr>
          <w:rFonts w:cs="Arial"/>
          <w:b/>
        </w:rPr>
      </w:pPr>
      <w:r>
        <w:rPr>
          <w:rFonts w:cs="Arial"/>
        </w:rPr>
        <w:t xml:space="preserve">Es dient </w:t>
      </w:r>
      <w:r w:rsidRPr="009666C0">
        <w:rPr>
          <w:rFonts w:cs="Arial"/>
        </w:rPr>
        <w:t>vielen Vögeln und Fischen als Rastplatz und Nahrungsquelle</w:t>
      </w:r>
      <w:r>
        <w:rPr>
          <w:rFonts w:cs="Arial"/>
        </w:rPr>
        <w:t>. Es existieren vielfält</w:t>
      </w:r>
      <w:r>
        <w:rPr>
          <w:rFonts w:cs="Arial"/>
        </w:rPr>
        <w:t>i</w:t>
      </w:r>
      <w:r>
        <w:rPr>
          <w:rFonts w:cs="Arial"/>
        </w:rPr>
        <w:t xml:space="preserve">ge Nahrungsbeziehungen dort. </w:t>
      </w:r>
    </w:p>
    <w:p w:rsidR="007315ED" w:rsidRDefault="0012001F" w:rsidP="0012001F">
      <w:pPr>
        <w:rPr>
          <w:rFonts w:cs="Arial"/>
        </w:rPr>
      </w:pPr>
      <w:r w:rsidRPr="0012001F">
        <w:rPr>
          <w:rFonts w:cs="Arial"/>
        </w:rPr>
        <w:t xml:space="preserve">Die hohe Produktion von Biomasse durch die dort vorkommenden Produzenten </w:t>
      </w:r>
      <w:r>
        <w:rPr>
          <w:rFonts w:cs="Arial"/>
        </w:rPr>
        <w:t>im Watte</w:t>
      </w:r>
      <w:r>
        <w:rPr>
          <w:rFonts w:cs="Arial"/>
        </w:rPr>
        <w:t>n</w:t>
      </w:r>
      <w:r>
        <w:rPr>
          <w:rFonts w:cs="Arial"/>
        </w:rPr>
        <w:t xml:space="preserve">meer </w:t>
      </w:r>
      <w:r w:rsidRPr="0012001F">
        <w:rPr>
          <w:rFonts w:cs="Arial"/>
        </w:rPr>
        <w:t xml:space="preserve">deutet auf gute </w:t>
      </w:r>
      <w:r>
        <w:rPr>
          <w:rFonts w:cs="Arial"/>
        </w:rPr>
        <w:t>Lebensbedingungen</w:t>
      </w:r>
      <w:r w:rsidRPr="0012001F">
        <w:rPr>
          <w:rFonts w:cs="Arial"/>
        </w:rPr>
        <w:t xml:space="preserve"> für diese Lebewesen hin.</w:t>
      </w:r>
      <w:r>
        <w:rPr>
          <w:rFonts w:cs="Arial"/>
        </w:rPr>
        <w:t xml:space="preserve"> </w:t>
      </w:r>
    </w:p>
    <w:p w:rsidR="007315ED" w:rsidRDefault="007315ED" w:rsidP="0012001F">
      <w:pPr>
        <w:rPr>
          <w:rFonts w:cs="Arial"/>
        </w:rPr>
      </w:pPr>
    </w:p>
    <w:p w:rsidR="007315ED" w:rsidRDefault="007315ED" w:rsidP="0012001F">
      <w:pPr>
        <w:rPr>
          <w:rFonts w:cs="Arial"/>
        </w:rPr>
      </w:pPr>
    </w:p>
    <w:p w:rsidR="007315ED" w:rsidRDefault="007315ED" w:rsidP="0012001F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7315ED" w:rsidRDefault="007315ED" w:rsidP="007315ED">
      <w:pPr>
        <w:rPr>
          <w:rFonts w:cs="Arial"/>
        </w:rPr>
      </w:pPr>
    </w:p>
    <w:p w:rsidR="008119C5" w:rsidRPr="008C115F" w:rsidRDefault="0058649E" w:rsidP="007315ED">
      <w:pPr>
        <w:rPr>
          <w:rFonts w:cs="Arial"/>
        </w:rPr>
      </w:pPr>
      <w:r w:rsidRPr="0058649E">
        <w:rPr>
          <w:rFonts w:cs="Arial"/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1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ED" w:rsidRPr="007315ED">
        <w:rPr>
          <w:rFonts w:cs="Arial"/>
        </w:rPr>
        <w:t xml:space="preserve"> LISUM</w:t>
      </w:r>
    </w:p>
    <w:sectPr w:rsidR="008119C5" w:rsidRPr="008C115F" w:rsidSect="006729F2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EC" w:rsidRDefault="006F79EC" w:rsidP="00837EC7">
      <w:pPr>
        <w:spacing w:line="240" w:lineRule="auto"/>
      </w:pPr>
      <w:r>
        <w:separator/>
      </w:r>
    </w:p>
  </w:endnote>
  <w:endnote w:type="continuationSeparator" w:id="0">
    <w:p w:rsidR="006F79EC" w:rsidRDefault="006F79E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85187F">
      <w:fldChar w:fldCharType="begin"/>
    </w:r>
    <w:r w:rsidR="00D83EEB">
      <w:instrText xml:space="preserve"> PAGE   \* MERGEFORMAT </w:instrText>
    </w:r>
    <w:r w:rsidR="0085187F">
      <w:fldChar w:fldCharType="separate"/>
    </w:r>
    <w:r w:rsidR="001B439E">
      <w:rPr>
        <w:noProof/>
      </w:rPr>
      <w:t>1</w:t>
    </w:r>
    <w:r w:rsidR="0085187F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85187F">
      <w:fldChar w:fldCharType="begin"/>
    </w:r>
    <w:r w:rsidR="00D83EEB">
      <w:instrText xml:space="preserve"> PAGE   \* MERGEFORMAT </w:instrText>
    </w:r>
    <w:r w:rsidR="0085187F">
      <w:fldChar w:fldCharType="separate"/>
    </w:r>
    <w:r w:rsidR="001B439E">
      <w:rPr>
        <w:noProof/>
      </w:rPr>
      <w:t>2</w:t>
    </w:r>
    <w:r w:rsidR="0085187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EC" w:rsidRDefault="006F79EC" w:rsidP="00837EC7">
      <w:pPr>
        <w:spacing w:line="240" w:lineRule="auto"/>
      </w:pPr>
      <w:r>
        <w:separator/>
      </w:r>
    </w:p>
  </w:footnote>
  <w:footnote w:type="continuationSeparator" w:id="0">
    <w:p w:rsidR="006F79EC" w:rsidRDefault="006F79EC" w:rsidP="00837EC7">
      <w:pPr>
        <w:spacing w:line="240" w:lineRule="auto"/>
      </w:pPr>
      <w:r>
        <w:continuationSeparator/>
      </w:r>
    </w:p>
  </w:footnote>
  <w:footnote w:id="1">
    <w:p w:rsidR="00AB5DD5" w:rsidRPr="00AB5DD5" w:rsidRDefault="00AB5DD5" w:rsidP="000F60DE">
      <w:pPr>
        <w:pStyle w:val="Funotentext"/>
        <w:spacing w:after="0"/>
        <w:rPr>
          <w:rFonts w:ascii="Arial" w:hAnsi="Arial" w:cs="Arial"/>
          <w:sz w:val="16"/>
          <w:szCs w:val="16"/>
        </w:rPr>
      </w:pPr>
      <w:r w:rsidRPr="00AB5DD5">
        <w:rPr>
          <w:rStyle w:val="Funotenzeichen"/>
          <w:rFonts w:ascii="Arial" w:hAnsi="Arial" w:cs="Arial"/>
          <w:sz w:val="16"/>
          <w:szCs w:val="16"/>
        </w:rPr>
        <w:footnoteRef/>
      </w:r>
      <w:r w:rsidRPr="00AB5DD5">
        <w:rPr>
          <w:rFonts w:ascii="Arial" w:hAnsi="Arial" w:cs="Arial"/>
          <w:sz w:val="16"/>
          <w:szCs w:val="16"/>
        </w:rPr>
        <w:t xml:space="preserve"> </w:t>
      </w:r>
      <w:r w:rsidR="007B7F03" w:rsidRPr="007B7F03">
        <w:rPr>
          <w:rFonts w:ascii="Arial" w:hAnsi="Arial" w:cs="Arial"/>
          <w:color w:val="C0504D" w:themeColor="accent2"/>
          <w:sz w:val="16"/>
          <w:szCs w:val="16"/>
        </w:rPr>
        <w:t>Gezeiten</w:t>
      </w:r>
      <w:r w:rsidR="007B7F03">
        <w:rPr>
          <w:rFonts w:ascii="Arial" w:hAnsi="Arial" w:cs="Arial"/>
          <w:sz w:val="16"/>
          <w:szCs w:val="16"/>
        </w:rPr>
        <w:t xml:space="preserve"> </w:t>
      </w:r>
      <w:r w:rsidRPr="000F60DE">
        <w:rPr>
          <w:rFonts w:ascii="Arial" w:hAnsi="Arial" w:cs="Arial"/>
          <w:color w:val="C0504D" w:themeColor="accent2"/>
          <w:sz w:val="16"/>
          <w:szCs w:val="16"/>
        </w:rPr>
        <w:t>sind periodische Wasserbewegungen des Ozeans (Ebbe und Flut)</w:t>
      </w:r>
      <w:r w:rsidR="007B7F03">
        <w:rPr>
          <w:rFonts w:ascii="Arial" w:hAnsi="Arial" w:cs="Arial"/>
          <w:color w:val="C0504D" w:themeColor="accent2"/>
          <w:sz w:val="16"/>
          <w:szCs w:val="16"/>
        </w:rPr>
        <w:t>.</w:t>
      </w:r>
    </w:p>
  </w:footnote>
  <w:footnote w:id="2">
    <w:p w:rsidR="00AB5DD5" w:rsidRPr="000F60DE" w:rsidRDefault="00AB5DD5" w:rsidP="000F60DE">
      <w:pPr>
        <w:pStyle w:val="Funotentext"/>
        <w:spacing w:after="0"/>
        <w:jc w:val="left"/>
        <w:rPr>
          <w:rFonts w:ascii="Arial" w:hAnsi="Arial" w:cs="Arial"/>
          <w:sz w:val="16"/>
          <w:szCs w:val="16"/>
        </w:rPr>
      </w:pPr>
      <w:r w:rsidRPr="00AB5DD5">
        <w:rPr>
          <w:rStyle w:val="Funotenzeichen"/>
          <w:rFonts w:ascii="Arial" w:hAnsi="Arial" w:cs="Arial"/>
          <w:sz w:val="16"/>
          <w:szCs w:val="16"/>
        </w:rPr>
        <w:footnoteRef/>
      </w:r>
      <w:r w:rsidRPr="00AB5DD5">
        <w:rPr>
          <w:rFonts w:ascii="Arial" w:hAnsi="Arial" w:cs="Arial"/>
          <w:sz w:val="16"/>
          <w:szCs w:val="16"/>
        </w:rPr>
        <w:t xml:space="preserve"> </w:t>
      </w:r>
      <w:r w:rsidR="007B7F03" w:rsidRPr="007B7F03">
        <w:rPr>
          <w:rFonts w:ascii="Arial" w:hAnsi="Arial" w:cs="Arial"/>
          <w:color w:val="948A54" w:themeColor="background2" w:themeShade="80"/>
          <w:sz w:val="16"/>
          <w:szCs w:val="16"/>
        </w:rPr>
        <w:t>Primärproduktion ist</w:t>
      </w:r>
      <w:r w:rsidR="007B7F03">
        <w:rPr>
          <w:rFonts w:ascii="Arial" w:hAnsi="Arial" w:cs="Arial"/>
          <w:sz w:val="16"/>
          <w:szCs w:val="16"/>
        </w:rPr>
        <w:t xml:space="preserve"> </w:t>
      </w:r>
      <w:r w:rsidRPr="000F60DE">
        <w:rPr>
          <w:rFonts w:ascii="Arial" w:hAnsi="Arial" w:cs="Arial"/>
          <w:color w:val="948A54" w:themeColor="background2" w:themeShade="80"/>
          <w:sz w:val="16"/>
          <w:szCs w:val="16"/>
        </w:rPr>
        <w:t xml:space="preserve">die Produktion von Biomasse durch die Produzenten (Pflanzen, Blaualgen, autotrophe Bakterien) aus </w:t>
      </w:r>
      <w:r w:rsidR="007B7F03">
        <w:rPr>
          <w:rFonts w:ascii="Arial" w:hAnsi="Arial" w:cs="Arial"/>
          <w:color w:val="948A54" w:themeColor="background2" w:themeShade="80"/>
          <w:sz w:val="16"/>
          <w:szCs w:val="16"/>
        </w:rPr>
        <w:br/>
        <w:t xml:space="preserve">  </w:t>
      </w:r>
      <w:r w:rsidRPr="000F60DE">
        <w:rPr>
          <w:rFonts w:ascii="Arial" w:hAnsi="Arial" w:cs="Arial"/>
          <w:color w:val="948A54" w:themeColor="background2" w:themeShade="80"/>
          <w:sz w:val="16"/>
          <w:szCs w:val="16"/>
        </w:rPr>
        <w:t>anorg</w:t>
      </w:r>
      <w:r w:rsidR="007B7F03">
        <w:rPr>
          <w:rFonts w:ascii="Arial" w:hAnsi="Arial" w:cs="Arial"/>
          <w:color w:val="948A54" w:themeColor="background2" w:themeShade="80"/>
          <w:sz w:val="16"/>
          <w:szCs w:val="16"/>
        </w:rPr>
        <w:t>anischen</w:t>
      </w:r>
      <w:r w:rsidRPr="000F60DE">
        <w:rPr>
          <w:rFonts w:ascii="Arial" w:hAnsi="Arial" w:cs="Arial"/>
          <w:color w:val="948A54" w:themeColor="background2" w:themeShade="80"/>
          <w:sz w:val="16"/>
          <w:szCs w:val="16"/>
        </w:rPr>
        <w:t xml:space="preserve"> Substanzen</w:t>
      </w:r>
      <w:r w:rsidR="007B7F03">
        <w:rPr>
          <w:rFonts w:ascii="Arial" w:hAnsi="Arial" w:cs="Arial"/>
          <w:color w:val="948A54" w:themeColor="background2" w:themeShade="80"/>
          <w:sz w:val="16"/>
          <w:szCs w:val="16"/>
        </w:rPr>
        <w:t>.</w:t>
      </w:r>
    </w:p>
  </w:footnote>
  <w:footnote w:id="3">
    <w:p w:rsidR="000F60DE" w:rsidRPr="000F60DE" w:rsidRDefault="000F60DE" w:rsidP="000F60DE">
      <w:pPr>
        <w:pStyle w:val="Funotentext"/>
        <w:spacing w:after="0"/>
        <w:rPr>
          <w:rFonts w:ascii="Arial" w:hAnsi="Arial" w:cs="Arial"/>
          <w:color w:val="00B0F0"/>
          <w:sz w:val="16"/>
          <w:szCs w:val="16"/>
        </w:rPr>
      </w:pPr>
      <w:r w:rsidRPr="000F60DE">
        <w:rPr>
          <w:rStyle w:val="Funotenzeichen"/>
          <w:rFonts w:ascii="Arial" w:hAnsi="Arial" w:cs="Arial"/>
          <w:sz w:val="16"/>
          <w:szCs w:val="16"/>
        </w:rPr>
        <w:footnoteRef/>
      </w:r>
      <w:r w:rsidRPr="007B7F03">
        <w:rPr>
          <w:rFonts w:ascii="Arial" w:hAnsi="Arial" w:cs="Arial"/>
          <w:color w:val="0070C0"/>
          <w:sz w:val="16"/>
          <w:szCs w:val="16"/>
        </w:rPr>
        <w:t xml:space="preserve"> </w:t>
      </w:r>
      <w:r w:rsidR="007B7F03">
        <w:rPr>
          <w:rFonts w:ascii="Arial" w:hAnsi="Arial" w:cs="Arial"/>
          <w:color w:val="0070C0"/>
          <w:sz w:val="16"/>
          <w:szCs w:val="16"/>
        </w:rPr>
        <w:t xml:space="preserve">Salzwiesen sind </w:t>
      </w:r>
      <w:r w:rsidRPr="007B7F03">
        <w:rPr>
          <w:rFonts w:ascii="Arial" w:hAnsi="Arial" w:cs="Arial"/>
          <w:color w:val="0070C0"/>
          <w:sz w:val="16"/>
          <w:szCs w:val="16"/>
        </w:rPr>
        <w:t>vom Meer periodisch überflutete Bestände krautiger Pflanzen (Salzpflanzenvegetation)</w:t>
      </w:r>
      <w:r w:rsidR="007B7F03">
        <w:rPr>
          <w:rFonts w:ascii="Arial" w:hAnsi="Arial" w:cs="Arial"/>
          <w:color w:val="0070C0"/>
          <w:sz w:val="16"/>
          <w:szCs w:val="16"/>
        </w:rPr>
        <w:t>.</w:t>
      </w:r>
    </w:p>
  </w:footnote>
  <w:footnote w:id="4">
    <w:p w:rsidR="006B4E84" w:rsidRPr="000F60DE" w:rsidRDefault="006B4E84" w:rsidP="000F60DE">
      <w:pPr>
        <w:pStyle w:val="Funotentext"/>
        <w:spacing w:after="0"/>
        <w:rPr>
          <w:rFonts w:ascii="Arial" w:hAnsi="Arial" w:cs="Arial"/>
          <w:color w:val="E36C0A" w:themeColor="accent6" w:themeShade="BF"/>
          <w:sz w:val="16"/>
          <w:szCs w:val="16"/>
        </w:rPr>
      </w:pPr>
      <w:r w:rsidRPr="006B4E84">
        <w:rPr>
          <w:rStyle w:val="Funotenzeichen"/>
          <w:rFonts w:ascii="Arial" w:hAnsi="Arial" w:cs="Arial"/>
          <w:sz w:val="16"/>
          <w:szCs w:val="16"/>
        </w:rPr>
        <w:footnoteRef/>
      </w:r>
      <w:r w:rsidRPr="006B4E84">
        <w:rPr>
          <w:rFonts w:ascii="Arial" w:hAnsi="Arial" w:cs="Arial"/>
          <w:sz w:val="16"/>
          <w:szCs w:val="16"/>
        </w:rPr>
        <w:t xml:space="preserve"> </w:t>
      </w:r>
      <w:r w:rsidR="007B7F03" w:rsidRPr="007B7F03">
        <w:rPr>
          <w:rFonts w:ascii="Arial" w:hAnsi="Arial" w:cs="Arial"/>
          <w:color w:val="E36C0A" w:themeColor="accent6" w:themeShade="BF"/>
          <w:sz w:val="16"/>
          <w:szCs w:val="16"/>
        </w:rPr>
        <w:t>Vegetationsdichte</w:t>
      </w:r>
      <w:r w:rsidR="007B7F03">
        <w:rPr>
          <w:rFonts w:ascii="Arial" w:hAnsi="Arial" w:cs="Arial"/>
          <w:sz w:val="16"/>
          <w:szCs w:val="16"/>
        </w:rPr>
        <w:t xml:space="preserve"> </w:t>
      </w:r>
      <w:r w:rsidRPr="000F60DE">
        <w:rPr>
          <w:rFonts w:ascii="Arial" w:hAnsi="Arial" w:cs="Arial"/>
          <w:color w:val="E36C0A" w:themeColor="accent6" w:themeShade="BF"/>
          <w:sz w:val="16"/>
          <w:szCs w:val="16"/>
        </w:rPr>
        <w:t>ist die Gesamtheit aller Pflanzen, die in einem Gebiet wachsen</w:t>
      </w:r>
      <w:r w:rsidR="007B7F03">
        <w:rPr>
          <w:rFonts w:ascii="Arial" w:hAnsi="Arial" w:cs="Arial"/>
          <w:color w:val="E36C0A" w:themeColor="accent6" w:themeShade="BF"/>
          <w:sz w:val="16"/>
          <w:szCs w:val="16"/>
        </w:rPr>
        <w:t>.</w:t>
      </w:r>
    </w:p>
  </w:footnote>
  <w:footnote w:id="5">
    <w:p w:rsidR="003D4A30" w:rsidRPr="007D1288" w:rsidRDefault="000F60DE" w:rsidP="000F60DE">
      <w:pPr>
        <w:pStyle w:val="Funotentext"/>
        <w:spacing w:after="0"/>
        <w:jc w:val="left"/>
        <w:rPr>
          <w:rFonts w:ascii="Arial" w:hAnsi="Arial" w:cs="Arial"/>
          <w:sz w:val="16"/>
          <w:szCs w:val="16"/>
        </w:rPr>
      </w:pPr>
      <w:r w:rsidRPr="007D1288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Quelle: verändert nach:</w:t>
      </w:r>
      <w:r w:rsidRPr="007D1288">
        <w:rPr>
          <w:rFonts w:ascii="Arial" w:hAnsi="Arial" w:cs="Arial"/>
          <w:sz w:val="16"/>
          <w:szCs w:val="16"/>
        </w:rPr>
        <w:t xml:space="preserve"> http://de.wikipedia.org/wiki/Wattenmeer_(Nordsee) (05.02.2015)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445"/>
    <w:multiLevelType w:val="hybridMultilevel"/>
    <w:tmpl w:val="ABC8AB96"/>
    <w:lvl w:ilvl="0" w:tplc="CBF4E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3C35"/>
    <w:rsid w:val="0004165F"/>
    <w:rsid w:val="000A033E"/>
    <w:rsid w:val="000A2A61"/>
    <w:rsid w:val="000A4B8B"/>
    <w:rsid w:val="000F0756"/>
    <w:rsid w:val="000F60DE"/>
    <w:rsid w:val="00115D65"/>
    <w:rsid w:val="0012001F"/>
    <w:rsid w:val="0012157B"/>
    <w:rsid w:val="00133562"/>
    <w:rsid w:val="00136172"/>
    <w:rsid w:val="00142DFA"/>
    <w:rsid w:val="00155F4E"/>
    <w:rsid w:val="00161375"/>
    <w:rsid w:val="001634E6"/>
    <w:rsid w:val="00163D87"/>
    <w:rsid w:val="00185133"/>
    <w:rsid w:val="001A71B9"/>
    <w:rsid w:val="001A795C"/>
    <w:rsid w:val="001B043E"/>
    <w:rsid w:val="001B2EF1"/>
    <w:rsid w:val="001B439E"/>
    <w:rsid w:val="001C3197"/>
    <w:rsid w:val="001E2C33"/>
    <w:rsid w:val="001F319E"/>
    <w:rsid w:val="00202F49"/>
    <w:rsid w:val="00206E1F"/>
    <w:rsid w:val="002348B8"/>
    <w:rsid w:val="002504EE"/>
    <w:rsid w:val="002A04B8"/>
    <w:rsid w:val="002A2294"/>
    <w:rsid w:val="002B14FC"/>
    <w:rsid w:val="002D3F70"/>
    <w:rsid w:val="002D55C9"/>
    <w:rsid w:val="002E1682"/>
    <w:rsid w:val="002F3C8C"/>
    <w:rsid w:val="00300E1A"/>
    <w:rsid w:val="0030316A"/>
    <w:rsid w:val="00321743"/>
    <w:rsid w:val="00322070"/>
    <w:rsid w:val="00334567"/>
    <w:rsid w:val="00363539"/>
    <w:rsid w:val="00381AB2"/>
    <w:rsid w:val="0038624E"/>
    <w:rsid w:val="003D4A30"/>
    <w:rsid w:val="003F4234"/>
    <w:rsid w:val="0040115E"/>
    <w:rsid w:val="004072A0"/>
    <w:rsid w:val="00411347"/>
    <w:rsid w:val="00445672"/>
    <w:rsid w:val="004632C0"/>
    <w:rsid w:val="00467ABE"/>
    <w:rsid w:val="004851BE"/>
    <w:rsid w:val="0049671A"/>
    <w:rsid w:val="00496D76"/>
    <w:rsid w:val="004C485B"/>
    <w:rsid w:val="004C5D31"/>
    <w:rsid w:val="004E385B"/>
    <w:rsid w:val="004F3656"/>
    <w:rsid w:val="005052CB"/>
    <w:rsid w:val="00537A2A"/>
    <w:rsid w:val="00543675"/>
    <w:rsid w:val="005549DB"/>
    <w:rsid w:val="0058041D"/>
    <w:rsid w:val="0058073D"/>
    <w:rsid w:val="0058649E"/>
    <w:rsid w:val="005960DF"/>
    <w:rsid w:val="005C16CC"/>
    <w:rsid w:val="005C34E2"/>
    <w:rsid w:val="005C661B"/>
    <w:rsid w:val="005D03D5"/>
    <w:rsid w:val="005F1ACA"/>
    <w:rsid w:val="006729F2"/>
    <w:rsid w:val="00677337"/>
    <w:rsid w:val="006A22F8"/>
    <w:rsid w:val="006A599E"/>
    <w:rsid w:val="006B4E84"/>
    <w:rsid w:val="006C713F"/>
    <w:rsid w:val="006D084A"/>
    <w:rsid w:val="006D5EEA"/>
    <w:rsid w:val="006D719E"/>
    <w:rsid w:val="006E2702"/>
    <w:rsid w:val="006F79EC"/>
    <w:rsid w:val="007024FB"/>
    <w:rsid w:val="007315ED"/>
    <w:rsid w:val="007357B6"/>
    <w:rsid w:val="00747151"/>
    <w:rsid w:val="007621DD"/>
    <w:rsid w:val="00771C9C"/>
    <w:rsid w:val="00792AA0"/>
    <w:rsid w:val="007B42FD"/>
    <w:rsid w:val="007B7F03"/>
    <w:rsid w:val="007C1D1C"/>
    <w:rsid w:val="007C32D6"/>
    <w:rsid w:val="007C3E2C"/>
    <w:rsid w:val="007D1288"/>
    <w:rsid w:val="007D6BA1"/>
    <w:rsid w:val="00800BD6"/>
    <w:rsid w:val="008109AD"/>
    <w:rsid w:val="008119C5"/>
    <w:rsid w:val="00820851"/>
    <w:rsid w:val="00825908"/>
    <w:rsid w:val="00826C8F"/>
    <w:rsid w:val="00837EC7"/>
    <w:rsid w:val="0085187F"/>
    <w:rsid w:val="00871A2C"/>
    <w:rsid w:val="0087570A"/>
    <w:rsid w:val="008A1768"/>
    <w:rsid w:val="008A5847"/>
    <w:rsid w:val="008B1D49"/>
    <w:rsid w:val="008B6E6E"/>
    <w:rsid w:val="008C115F"/>
    <w:rsid w:val="008D7DB3"/>
    <w:rsid w:val="008E2ED1"/>
    <w:rsid w:val="008E7D45"/>
    <w:rsid w:val="008F78E6"/>
    <w:rsid w:val="0090626B"/>
    <w:rsid w:val="009134D0"/>
    <w:rsid w:val="00917434"/>
    <w:rsid w:val="00937B60"/>
    <w:rsid w:val="0095558E"/>
    <w:rsid w:val="009666C0"/>
    <w:rsid w:val="00971722"/>
    <w:rsid w:val="009A1D85"/>
    <w:rsid w:val="009A1F25"/>
    <w:rsid w:val="009B50CA"/>
    <w:rsid w:val="009F42E4"/>
    <w:rsid w:val="00A10C07"/>
    <w:rsid w:val="00A20523"/>
    <w:rsid w:val="00A366CC"/>
    <w:rsid w:val="00A431A8"/>
    <w:rsid w:val="00A57E9B"/>
    <w:rsid w:val="00A804F8"/>
    <w:rsid w:val="00A828A1"/>
    <w:rsid w:val="00A973E5"/>
    <w:rsid w:val="00AB509B"/>
    <w:rsid w:val="00AB5DD5"/>
    <w:rsid w:val="00AD39E6"/>
    <w:rsid w:val="00AE2D84"/>
    <w:rsid w:val="00AE3A55"/>
    <w:rsid w:val="00AF2034"/>
    <w:rsid w:val="00B1671D"/>
    <w:rsid w:val="00B542E5"/>
    <w:rsid w:val="00B94BD8"/>
    <w:rsid w:val="00BB685B"/>
    <w:rsid w:val="00BC763D"/>
    <w:rsid w:val="00BC7BF8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59E6"/>
    <w:rsid w:val="00C47F23"/>
    <w:rsid w:val="00C6552D"/>
    <w:rsid w:val="00CA26AC"/>
    <w:rsid w:val="00CB3549"/>
    <w:rsid w:val="00CF255F"/>
    <w:rsid w:val="00D0707C"/>
    <w:rsid w:val="00D226DE"/>
    <w:rsid w:val="00D256F4"/>
    <w:rsid w:val="00D270BC"/>
    <w:rsid w:val="00D327EF"/>
    <w:rsid w:val="00D41BE0"/>
    <w:rsid w:val="00D83EEB"/>
    <w:rsid w:val="00D95A20"/>
    <w:rsid w:val="00DC762A"/>
    <w:rsid w:val="00DD0C30"/>
    <w:rsid w:val="00DF308F"/>
    <w:rsid w:val="00E16A0E"/>
    <w:rsid w:val="00E16B27"/>
    <w:rsid w:val="00E363A5"/>
    <w:rsid w:val="00E55BB0"/>
    <w:rsid w:val="00E579BF"/>
    <w:rsid w:val="00E64C33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43D7"/>
    <w:rsid w:val="00F372D1"/>
    <w:rsid w:val="00F5187C"/>
    <w:rsid w:val="00F86862"/>
    <w:rsid w:val="00FA0BB9"/>
    <w:rsid w:val="00FB4236"/>
    <w:rsid w:val="00FD1A24"/>
    <w:rsid w:val="00FE4B9C"/>
    <w:rsid w:val="00FF0764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DD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7D1288"/>
    <w:rPr>
      <w:b/>
      <w:bCs/>
      <w:sz w:val="20"/>
      <w:szCs w:val="20"/>
    </w:rPr>
  </w:style>
  <w:style w:type="paragraph" w:customStyle="1" w:styleId="Tabelle">
    <w:name w:val="Tabelle"/>
    <w:basedOn w:val="Standard"/>
    <w:qFormat/>
    <w:rsid w:val="00C459E6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DD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7D1288"/>
    <w:rPr>
      <w:b/>
      <w:bCs/>
      <w:sz w:val="20"/>
      <w:szCs w:val="20"/>
    </w:rPr>
  </w:style>
  <w:style w:type="paragraph" w:customStyle="1" w:styleId="Tabelle">
    <w:name w:val="Tabelle"/>
    <w:basedOn w:val="Standard"/>
    <w:qFormat/>
    <w:rsid w:val="00C459E6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CDB9-3964-45FC-B6AD-A0D05E8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2015-12-08T08:33:00Z</dcterms:created>
  <dcterms:modified xsi:type="dcterms:W3CDTF">2015-12-08T08:36:00Z</dcterms:modified>
</cp:coreProperties>
</file>