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1C" w:rsidRDefault="002D3F70" w:rsidP="00B94BD8">
      <w:pPr>
        <w:spacing w:after="120"/>
      </w:pPr>
      <w:r w:rsidRPr="008119C5">
        <w:t>Standardillustrierende Aufgaben veranschaulichen beispielhaft Standards für Lehrkräfte, Lernende und Eltern.</w:t>
      </w:r>
      <w:r w:rsidR="007C1D1C">
        <w:t xml:space="preserve"> </w:t>
      </w:r>
    </w:p>
    <w:p w:rsidR="00357A96" w:rsidRDefault="00357A96">
      <w:pPr>
        <w:spacing w:line="240" w:lineRule="auto"/>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2802"/>
        <w:gridCol w:w="276"/>
        <w:gridCol w:w="3078"/>
        <w:gridCol w:w="3079"/>
      </w:tblGrid>
      <w:tr w:rsidR="00357A96" w:rsidRPr="008119C5" w:rsidTr="00357A96">
        <w:tc>
          <w:tcPr>
            <w:tcW w:w="2802" w:type="dxa"/>
          </w:tcPr>
          <w:p w:rsidR="00357A96" w:rsidRPr="008119C5" w:rsidRDefault="00357A96" w:rsidP="00357A96">
            <w:pPr>
              <w:spacing w:before="200" w:after="200"/>
              <w:rPr>
                <w:b/>
              </w:rPr>
            </w:pPr>
            <w:r w:rsidRPr="008119C5">
              <w:rPr>
                <w:b/>
              </w:rPr>
              <w:t>Fach</w:t>
            </w:r>
          </w:p>
        </w:tc>
        <w:tc>
          <w:tcPr>
            <w:tcW w:w="6433" w:type="dxa"/>
            <w:gridSpan w:val="3"/>
          </w:tcPr>
          <w:p w:rsidR="00357A96" w:rsidRPr="00202F49" w:rsidRDefault="00357A96" w:rsidP="00357A96">
            <w:pPr>
              <w:spacing w:before="200" w:after="200"/>
            </w:pPr>
            <w:r>
              <w:t>Naturwissenschaften 7- 10</w:t>
            </w:r>
          </w:p>
        </w:tc>
      </w:tr>
      <w:tr w:rsidR="00357A96" w:rsidRPr="008119C5" w:rsidTr="00357A96">
        <w:tc>
          <w:tcPr>
            <w:tcW w:w="2802" w:type="dxa"/>
          </w:tcPr>
          <w:p w:rsidR="00357A96" w:rsidRPr="008119C5" w:rsidRDefault="00357A96" w:rsidP="00357A96">
            <w:pPr>
              <w:spacing w:before="200" w:after="200"/>
              <w:rPr>
                <w:b/>
              </w:rPr>
            </w:pPr>
            <w:r w:rsidRPr="008119C5">
              <w:rPr>
                <w:b/>
              </w:rPr>
              <w:t>Kompetenzbereich</w:t>
            </w:r>
          </w:p>
        </w:tc>
        <w:tc>
          <w:tcPr>
            <w:tcW w:w="6433" w:type="dxa"/>
            <w:gridSpan w:val="3"/>
          </w:tcPr>
          <w:p w:rsidR="00357A96" w:rsidRPr="008A1768" w:rsidRDefault="00357A96" w:rsidP="00357A96">
            <w:pPr>
              <w:spacing w:before="200" w:after="200"/>
            </w:pPr>
            <w:r w:rsidRPr="0045026B">
              <w:t>Mit Fachwissen umgehen</w:t>
            </w:r>
          </w:p>
        </w:tc>
      </w:tr>
      <w:tr w:rsidR="00357A96" w:rsidRPr="008119C5" w:rsidTr="00357A96">
        <w:tc>
          <w:tcPr>
            <w:tcW w:w="2802" w:type="dxa"/>
          </w:tcPr>
          <w:p w:rsidR="00357A96" w:rsidRPr="008119C5" w:rsidRDefault="00357A96" w:rsidP="00357A96">
            <w:pPr>
              <w:tabs>
                <w:tab w:val="left" w:pos="1373"/>
              </w:tabs>
              <w:spacing w:before="200" w:after="200"/>
              <w:rPr>
                <w:b/>
              </w:rPr>
            </w:pPr>
            <w:r w:rsidRPr="008119C5">
              <w:rPr>
                <w:b/>
              </w:rPr>
              <w:t>Kompetenz</w:t>
            </w:r>
          </w:p>
        </w:tc>
        <w:tc>
          <w:tcPr>
            <w:tcW w:w="6433" w:type="dxa"/>
            <w:gridSpan w:val="3"/>
          </w:tcPr>
          <w:p w:rsidR="00357A96" w:rsidRPr="008A1768" w:rsidRDefault="00357A96" w:rsidP="00357A96">
            <w:pPr>
              <w:tabs>
                <w:tab w:val="left" w:pos="1373"/>
              </w:tabs>
              <w:spacing w:before="200" w:after="200"/>
            </w:pPr>
            <w:r>
              <w:t>Verallgemeinern, Abstrahieren und Problemlösen</w:t>
            </w:r>
          </w:p>
        </w:tc>
      </w:tr>
      <w:tr w:rsidR="00357A96" w:rsidRPr="008119C5" w:rsidTr="00357A96">
        <w:tc>
          <w:tcPr>
            <w:tcW w:w="2802" w:type="dxa"/>
          </w:tcPr>
          <w:p w:rsidR="00357A96" w:rsidRPr="008119C5" w:rsidRDefault="00357A96" w:rsidP="00357A96">
            <w:pPr>
              <w:tabs>
                <w:tab w:val="left" w:pos="1190"/>
              </w:tabs>
              <w:spacing w:before="200" w:after="200"/>
              <w:rPr>
                <w:b/>
              </w:rPr>
            </w:pPr>
            <w:r>
              <w:rPr>
                <w:b/>
              </w:rPr>
              <w:t>Niveaus</w:t>
            </w:r>
            <w:r w:rsidRPr="008119C5">
              <w:rPr>
                <w:b/>
              </w:rPr>
              <w:t>tufe</w:t>
            </w:r>
            <w:r>
              <w:rPr>
                <w:b/>
              </w:rPr>
              <w:t>(n)</w:t>
            </w:r>
          </w:p>
        </w:tc>
        <w:tc>
          <w:tcPr>
            <w:tcW w:w="6433" w:type="dxa"/>
            <w:gridSpan w:val="3"/>
          </w:tcPr>
          <w:p w:rsidR="00357A96" w:rsidRPr="008A1768" w:rsidRDefault="00357A96" w:rsidP="00357A96">
            <w:pPr>
              <w:tabs>
                <w:tab w:val="left" w:pos="1190"/>
              </w:tabs>
              <w:spacing w:before="200" w:after="200"/>
            </w:pPr>
            <w:r>
              <w:t>G</w:t>
            </w:r>
          </w:p>
        </w:tc>
      </w:tr>
      <w:tr w:rsidR="00357A96" w:rsidRPr="008119C5" w:rsidTr="00357A96">
        <w:tc>
          <w:tcPr>
            <w:tcW w:w="2802" w:type="dxa"/>
          </w:tcPr>
          <w:p w:rsidR="00357A96" w:rsidRDefault="00357A96" w:rsidP="00357A96">
            <w:pPr>
              <w:tabs>
                <w:tab w:val="left" w:pos="1190"/>
              </w:tabs>
              <w:spacing w:before="200" w:after="200"/>
              <w:rPr>
                <w:b/>
              </w:rPr>
            </w:pPr>
            <w:r w:rsidRPr="008119C5">
              <w:rPr>
                <w:b/>
              </w:rPr>
              <w:t>Standard</w:t>
            </w:r>
          </w:p>
        </w:tc>
        <w:tc>
          <w:tcPr>
            <w:tcW w:w="6433" w:type="dxa"/>
            <w:gridSpan w:val="3"/>
          </w:tcPr>
          <w:p w:rsidR="00357A96" w:rsidRPr="008A1768" w:rsidRDefault="00357A96" w:rsidP="008E3675">
            <w:pPr>
              <w:tabs>
                <w:tab w:val="left" w:pos="1190"/>
              </w:tabs>
              <w:spacing w:before="200" w:after="200"/>
            </w:pPr>
            <w:r>
              <w:t xml:space="preserve">Die Schülerinnen und Schüler können </w:t>
            </w:r>
            <w:r w:rsidR="008E3675">
              <w:t>bei Aufgaben- und Pro</w:t>
            </w:r>
            <w:r w:rsidR="008E3675">
              <w:t>b</w:t>
            </w:r>
            <w:r w:rsidR="008E3675">
              <w:t>lemlösungen das Kausalitätsprinzip anwenden.</w:t>
            </w:r>
          </w:p>
        </w:tc>
      </w:tr>
      <w:tr w:rsidR="00357A96" w:rsidRPr="008119C5" w:rsidTr="00357A96">
        <w:tc>
          <w:tcPr>
            <w:tcW w:w="2802" w:type="dxa"/>
            <w:tcBorders>
              <w:bottom w:val="single" w:sz="4" w:space="0" w:color="808080"/>
            </w:tcBorders>
          </w:tcPr>
          <w:p w:rsidR="00357A96" w:rsidRPr="008119C5" w:rsidRDefault="00357A96" w:rsidP="00357A96">
            <w:pPr>
              <w:tabs>
                <w:tab w:val="left" w:pos="1190"/>
              </w:tabs>
              <w:spacing w:before="200" w:after="200"/>
              <w:rPr>
                <w:b/>
              </w:rPr>
            </w:pPr>
            <w:r>
              <w:rPr>
                <w:b/>
              </w:rPr>
              <w:t>ggf. Themenfeld</w:t>
            </w:r>
          </w:p>
        </w:tc>
        <w:tc>
          <w:tcPr>
            <w:tcW w:w="6433" w:type="dxa"/>
            <w:gridSpan w:val="3"/>
            <w:tcBorders>
              <w:bottom w:val="single" w:sz="4" w:space="0" w:color="808080"/>
            </w:tcBorders>
          </w:tcPr>
          <w:p w:rsidR="00357A96" w:rsidRPr="00202F49" w:rsidRDefault="00357A96" w:rsidP="00357A96">
            <w:pPr>
              <w:tabs>
                <w:tab w:val="left" w:pos="1190"/>
              </w:tabs>
              <w:spacing w:before="200" w:after="200"/>
            </w:pPr>
            <w:r>
              <w:t xml:space="preserve">TF </w:t>
            </w:r>
            <w:r w:rsidR="002A09F2">
              <w:t>8</w:t>
            </w:r>
            <w:r>
              <w:t>: (Ein)blick in den Haushalt</w:t>
            </w:r>
          </w:p>
        </w:tc>
      </w:tr>
      <w:tr w:rsidR="00357A96" w:rsidRPr="008119C5" w:rsidTr="00357A96">
        <w:tc>
          <w:tcPr>
            <w:tcW w:w="2802" w:type="dxa"/>
            <w:tcBorders>
              <w:bottom w:val="single" w:sz="4" w:space="0" w:color="808080"/>
            </w:tcBorders>
          </w:tcPr>
          <w:p w:rsidR="00357A96" w:rsidRDefault="00357A96" w:rsidP="00357A96">
            <w:pPr>
              <w:tabs>
                <w:tab w:val="left" w:pos="1190"/>
              </w:tabs>
              <w:spacing w:before="200" w:after="200"/>
              <w:rPr>
                <w:b/>
              </w:rPr>
            </w:pPr>
            <w:r w:rsidRPr="00E363A5">
              <w:rPr>
                <w:b/>
              </w:rPr>
              <w:t>ggf. Bezug Basiscurr</w:t>
            </w:r>
            <w:r w:rsidRPr="00E363A5">
              <w:rPr>
                <w:b/>
              </w:rPr>
              <w:t>i</w:t>
            </w:r>
            <w:r w:rsidRPr="00E363A5">
              <w:rPr>
                <w:b/>
              </w:rPr>
              <w:t>culum (BC) oder übe</w:t>
            </w:r>
            <w:r w:rsidRPr="00E363A5">
              <w:rPr>
                <w:b/>
              </w:rPr>
              <w:t>r</w:t>
            </w:r>
            <w:r w:rsidRPr="00E363A5">
              <w:rPr>
                <w:b/>
              </w:rPr>
              <w:t>greifenden Themen (ÜT)</w:t>
            </w:r>
          </w:p>
        </w:tc>
        <w:tc>
          <w:tcPr>
            <w:tcW w:w="6433" w:type="dxa"/>
            <w:gridSpan w:val="3"/>
            <w:tcBorders>
              <w:bottom w:val="single" w:sz="4" w:space="0" w:color="808080"/>
            </w:tcBorders>
          </w:tcPr>
          <w:p w:rsidR="00357A96" w:rsidRPr="00202F49" w:rsidRDefault="007E0C33" w:rsidP="00357A96">
            <w:pPr>
              <w:tabs>
                <w:tab w:val="left" w:pos="1190"/>
              </w:tabs>
              <w:spacing w:before="200" w:after="200"/>
            </w:pPr>
            <w:r>
              <w:t>---</w:t>
            </w:r>
          </w:p>
        </w:tc>
      </w:tr>
      <w:tr w:rsidR="00357A96" w:rsidRPr="008119C5" w:rsidTr="00357A96">
        <w:tc>
          <w:tcPr>
            <w:tcW w:w="2802" w:type="dxa"/>
            <w:tcBorders>
              <w:bottom w:val="single" w:sz="4" w:space="0" w:color="808080"/>
            </w:tcBorders>
          </w:tcPr>
          <w:p w:rsidR="00357A96" w:rsidRDefault="00357A96" w:rsidP="00357A96">
            <w:pPr>
              <w:tabs>
                <w:tab w:val="left" w:pos="1190"/>
              </w:tabs>
              <w:spacing w:before="200" w:after="200"/>
              <w:rPr>
                <w:b/>
              </w:rPr>
            </w:pPr>
            <w:r>
              <w:rPr>
                <w:b/>
              </w:rPr>
              <w:t>ggf. Standard BC</w:t>
            </w:r>
          </w:p>
        </w:tc>
        <w:tc>
          <w:tcPr>
            <w:tcW w:w="6433" w:type="dxa"/>
            <w:gridSpan w:val="3"/>
            <w:tcBorders>
              <w:bottom w:val="single" w:sz="4" w:space="0" w:color="808080"/>
            </w:tcBorders>
          </w:tcPr>
          <w:p w:rsidR="00357A96" w:rsidRPr="00202F49" w:rsidRDefault="007E0C33" w:rsidP="00357A96">
            <w:pPr>
              <w:tabs>
                <w:tab w:val="left" w:pos="1190"/>
              </w:tabs>
              <w:spacing w:before="200" w:after="200"/>
            </w:pPr>
            <w:r>
              <w:t>---</w:t>
            </w:r>
          </w:p>
        </w:tc>
      </w:tr>
      <w:tr w:rsidR="00357A96" w:rsidRPr="008119C5" w:rsidTr="00357A96">
        <w:tc>
          <w:tcPr>
            <w:tcW w:w="9235" w:type="dxa"/>
            <w:gridSpan w:val="4"/>
            <w:tcBorders>
              <w:bottom w:val="nil"/>
            </w:tcBorders>
          </w:tcPr>
          <w:p w:rsidR="00357A96" w:rsidRPr="008119C5" w:rsidRDefault="00357A96" w:rsidP="00357A96">
            <w:pPr>
              <w:spacing w:before="200" w:after="200"/>
              <w:rPr>
                <w:b/>
              </w:rPr>
            </w:pPr>
            <w:r w:rsidRPr="008119C5">
              <w:rPr>
                <w:b/>
              </w:rPr>
              <w:t>Aufgabenformat</w:t>
            </w:r>
          </w:p>
        </w:tc>
      </w:tr>
      <w:tr w:rsidR="00357A96" w:rsidRPr="008119C5" w:rsidTr="00357A96">
        <w:trPr>
          <w:trHeight w:val="336"/>
        </w:trPr>
        <w:tc>
          <w:tcPr>
            <w:tcW w:w="3078" w:type="dxa"/>
            <w:gridSpan w:val="2"/>
            <w:tcBorders>
              <w:top w:val="nil"/>
              <w:bottom w:val="single" w:sz="4" w:space="0" w:color="808080"/>
              <w:right w:val="nil"/>
            </w:tcBorders>
          </w:tcPr>
          <w:p w:rsidR="00357A96" w:rsidRPr="008119C5" w:rsidRDefault="00357A96" w:rsidP="00357A96">
            <w:pPr>
              <w:tabs>
                <w:tab w:val="left" w:pos="840"/>
              </w:tabs>
              <w:spacing w:before="200" w:after="200"/>
              <w:rPr>
                <w:b/>
              </w:rPr>
            </w:pPr>
            <w:r w:rsidRPr="008119C5">
              <w:rPr>
                <w:b/>
              </w:rPr>
              <w:t>offen</w:t>
            </w:r>
            <w:r w:rsidRPr="00202F49">
              <w:rPr>
                <w:b/>
                <w:sz w:val="24"/>
                <w:szCs w:val="24"/>
              </w:rPr>
              <w:tab/>
            </w:r>
          </w:p>
        </w:tc>
        <w:tc>
          <w:tcPr>
            <w:tcW w:w="3078" w:type="dxa"/>
            <w:tcBorders>
              <w:top w:val="nil"/>
              <w:left w:val="nil"/>
              <w:bottom w:val="single" w:sz="4" w:space="0" w:color="808080"/>
              <w:right w:val="nil"/>
            </w:tcBorders>
          </w:tcPr>
          <w:p w:rsidR="00357A96" w:rsidRPr="008119C5" w:rsidRDefault="00357A96" w:rsidP="00357A96">
            <w:pPr>
              <w:spacing w:before="200" w:after="200"/>
              <w:rPr>
                <w:b/>
              </w:rPr>
            </w:pPr>
            <w:r w:rsidRPr="008119C5">
              <w:rPr>
                <w:b/>
              </w:rPr>
              <w:t>halboffen</w:t>
            </w:r>
            <w:r>
              <w:rPr>
                <w:b/>
              </w:rPr>
              <w:tab/>
              <w:t>x</w:t>
            </w:r>
          </w:p>
        </w:tc>
        <w:tc>
          <w:tcPr>
            <w:tcW w:w="3079" w:type="dxa"/>
            <w:tcBorders>
              <w:top w:val="nil"/>
              <w:left w:val="nil"/>
              <w:bottom w:val="single" w:sz="4" w:space="0" w:color="808080"/>
            </w:tcBorders>
          </w:tcPr>
          <w:p w:rsidR="00357A96" w:rsidRPr="008119C5" w:rsidRDefault="00357A96" w:rsidP="00357A96">
            <w:pPr>
              <w:tabs>
                <w:tab w:val="left" w:pos="1735"/>
              </w:tabs>
              <w:spacing w:before="200" w:after="200"/>
              <w:rPr>
                <w:b/>
              </w:rPr>
            </w:pPr>
            <w:r w:rsidRPr="008119C5">
              <w:rPr>
                <w:b/>
              </w:rPr>
              <w:t>geschlossen</w:t>
            </w:r>
            <w:r>
              <w:rPr>
                <w:b/>
              </w:rPr>
              <w:tab/>
            </w:r>
          </w:p>
        </w:tc>
      </w:tr>
      <w:tr w:rsidR="00357A96" w:rsidRPr="008119C5" w:rsidTr="00357A96">
        <w:trPr>
          <w:trHeight w:val="269"/>
        </w:trPr>
        <w:tc>
          <w:tcPr>
            <w:tcW w:w="9235" w:type="dxa"/>
            <w:gridSpan w:val="4"/>
            <w:tcBorders>
              <w:bottom w:val="nil"/>
            </w:tcBorders>
          </w:tcPr>
          <w:p w:rsidR="00357A96" w:rsidRPr="008119C5" w:rsidRDefault="00357A96" w:rsidP="00357A96">
            <w:pPr>
              <w:spacing w:before="200" w:after="200"/>
              <w:rPr>
                <w:b/>
              </w:rPr>
            </w:pPr>
            <w:r w:rsidRPr="008119C5">
              <w:rPr>
                <w:b/>
              </w:rPr>
              <w:t xml:space="preserve">Erprobung </w:t>
            </w:r>
            <w:r>
              <w:rPr>
                <w:b/>
              </w:rPr>
              <w:t>im Unterricht</w:t>
            </w:r>
            <w:r w:rsidRPr="008119C5">
              <w:rPr>
                <w:b/>
              </w:rPr>
              <w:t>:</w:t>
            </w:r>
          </w:p>
        </w:tc>
      </w:tr>
      <w:tr w:rsidR="00357A96" w:rsidRPr="008119C5" w:rsidTr="00357A96">
        <w:trPr>
          <w:trHeight w:val="259"/>
        </w:trPr>
        <w:tc>
          <w:tcPr>
            <w:tcW w:w="3078" w:type="dxa"/>
            <w:gridSpan w:val="2"/>
            <w:tcBorders>
              <w:top w:val="nil"/>
              <w:bottom w:val="single" w:sz="4" w:space="0" w:color="808080"/>
              <w:right w:val="nil"/>
            </w:tcBorders>
          </w:tcPr>
          <w:p w:rsidR="00357A96" w:rsidRPr="008119C5" w:rsidRDefault="00357A96" w:rsidP="00357A96">
            <w:pPr>
              <w:spacing w:before="200" w:after="200"/>
              <w:rPr>
                <w:b/>
              </w:rPr>
            </w:pPr>
            <w:r>
              <w:rPr>
                <w:b/>
              </w:rPr>
              <w:t xml:space="preserve">Datum </w:t>
            </w:r>
          </w:p>
        </w:tc>
        <w:tc>
          <w:tcPr>
            <w:tcW w:w="3078" w:type="dxa"/>
            <w:tcBorders>
              <w:top w:val="nil"/>
              <w:left w:val="nil"/>
              <w:bottom w:val="single" w:sz="4" w:space="0" w:color="808080"/>
              <w:right w:val="nil"/>
            </w:tcBorders>
          </w:tcPr>
          <w:p w:rsidR="00357A96" w:rsidRPr="008119C5" w:rsidRDefault="00357A96" w:rsidP="00357A96">
            <w:pPr>
              <w:spacing w:before="200" w:after="200"/>
              <w:rPr>
                <w:b/>
              </w:rPr>
            </w:pPr>
            <w:r>
              <w:rPr>
                <w:b/>
              </w:rPr>
              <w:t>Jahrgangsstufe</w:t>
            </w:r>
            <w:r w:rsidRPr="008119C5">
              <w:rPr>
                <w:b/>
              </w:rPr>
              <w:t>:</w:t>
            </w:r>
            <w:r>
              <w:rPr>
                <w:b/>
              </w:rPr>
              <w:t xml:space="preserve"> </w:t>
            </w:r>
          </w:p>
        </w:tc>
        <w:tc>
          <w:tcPr>
            <w:tcW w:w="3079" w:type="dxa"/>
            <w:tcBorders>
              <w:top w:val="nil"/>
              <w:left w:val="nil"/>
              <w:bottom w:val="single" w:sz="4" w:space="0" w:color="808080"/>
            </w:tcBorders>
          </w:tcPr>
          <w:p w:rsidR="00357A96" w:rsidRPr="008119C5" w:rsidRDefault="00357A96" w:rsidP="00357A96">
            <w:pPr>
              <w:spacing w:before="200" w:after="200"/>
              <w:rPr>
                <w:b/>
              </w:rPr>
            </w:pPr>
            <w:r w:rsidRPr="008119C5">
              <w:rPr>
                <w:b/>
              </w:rPr>
              <w:t>Schulart:</w:t>
            </w:r>
            <w:r>
              <w:rPr>
                <w:b/>
              </w:rPr>
              <w:t xml:space="preserve"> </w:t>
            </w:r>
          </w:p>
        </w:tc>
      </w:tr>
      <w:tr w:rsidR="00357A96" w:rsidRPr="008119C5" w:rsidTr="00357A96">
        <w:trPr>
          <w:trHeight w:val="259"/>
        </w:trPr>
        <w:tc>
          <w:tcPr>
            <w:tcW w:w="2802" w:type="dxa"/>
            <w:tcBorders>
              <w:top w:val="single" w:sz="4" w:space="0" w:color="808080"/>
            </w:tcBorders>
          </w:tcPr>
          <w:p w:rsidR="00357A96" w:rsidRDefault="00357A96" w:rsidP="00357A96">
            <w:pPr>
              <w:spacing w:before="200" w:after="200"/>
              <w:rPr>
                <w:b/>
              </w:rPr>
            </w:pPr>
            <w:proofErr w:type="spellStart"/>
            <w:r>
              <w:rPr>
                <w:b/>
              </w:rPr>
              <w:t>Verschlagwortung</w:t>
            </w:r>
            <w:proofErr w:type="spellEnd"/>
          </w:p>
        </w:tc>
        <w:tc>
          <w:tcPr>
            <w:tcW w:w="6433" w:type="dxa"/>
            <w:gridSpan w:val="3"/>
            <w:tcBorders>
              <w:top w:val="single" w:sz="4" w:space="0" w:color="808080"/>
            </w:tcBorders>
          </w:tcPr>
          <w:p w:rsidR="00357A96" w:rsidRPr="008A1768" w:rsidRDefault="007E0C33" w:rsidP="00357A96">
            <w:pPr>
              <w:spacing w:before="200" w:after="200"/>
            </w:pPr>
            <w:r>
              <w:t>Kartoffeln, Dämpfen, Kochen, Dünsten</w:t>
            </w:r>
          </w:p>
        </w:tc>
      </w:tr>
    </w:tbl>
    <w:p w:rsidR="00357A96" w:rsidRDefault="00357A96">
      <w:pPr>
        <w:spacing w:line="240" w:lineRule="auto"/>
        <w:sectPr w:rsidR="00357A96" w:rsidSect="00C2632F">
          <w:footerReference w:type="default" r:id="rId8"/>
          <w:pgSz w:w="11906" w:h="16838"/>
          <w:pgMar w:top="1417" w:right="1417" w:bottom="1134" w:left="1417" w:header="708" w:footer="708" w:gutter="0"/>
          <w:cols w:space="708"/>
          <w:docGrid w:linePitch="360"/>
        </w:sectPr>
      </w:pPr>
    </w:p>
    <w:p w:rsidR="00F5187C" w:rsidRDefault="00F5187C" w:rsidP="00BF22FF">
      <w:pPr>
        <w:spacing w:before="60" w:after="60"/>
        <w:rPr>
          <w:rFonts w:cs="Arial"/>
          <w:b/>
        </w:rPr>
      </w:pPr>
      <w:r w:rsidRPr="00357A96">
        <w:rPr>
          <w:rFonts w:cs="Arial"/>
          <w:b/>
        </w:rPr>
        <w:lastRenderedPageBreak/>
        <w:t xml:space="preserve">Aufgabe und Material: </w:t>
      </w:r>
    </w:p>
    <w:p w:rsidR="00234AC1" w:rsidRDefault="00234AC1" w:rsidP="00234AC1">
      <w:pPr>
        <w:spacing w:before="60" w:after="60"/>
        <w:jc w:val="both"/>
        <w:rPr>
          <w:rFonts w:cs="Arial"/>
          <w:b/>
        </w:rPr>
      </w:pPr>
    </w:p>
    <w:p w:rsidR="00A74D82" w:rsidRDefault="00A74D82" w:rsidP="00234A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color w:val="161615"/>
          <w:lang w:eastAsia="de-DE"/>
        </w:rPr>
      </w:pPr>
      <w:r w:rsidRPr="00A74D82">
        <w:rPr>
          <w:rFonts w:cs="Arial"/>
          <w:b/>
          <w:color w:val="161615"/>
          <w:lang w:eastAsia="de-DE"/>
        </w:rPr>
        <w:t>Zubereitung von Kartoffeln</w:t>
      </w:r>
    </w:p>
    <w:p w:rsidR="003E558F" w:rsidRPr="00A74D82" w:rsidRDefault="003E558F" w:rsidP="00234A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color w:val="161615"/>
          <w:lang w:eastAsia="de-DE"/>
        </w:rPr>
      </w:pPr>
    </w:p>
    <w:p w:rsidR="00234AC1" w:rsidRDefault="00234AC1" w:rsidP="00234A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161615"/>
          <w:lang w:eastAsia="de-DE"/>
        </w:rPr>
      </w:pPr>
      <w:r w:rsidRPr="008E3675">
        <w:rPr>
          <w:rFonts w:cs="Arial"/>
          <w:color w:val="161615"/>
          <w:lang w:eastAsia="de-DE"/>
        </w:rPr>
        <w:t xml:space="preserve">Kartoffeln können unterschiedlich zubereitet werden. </w:t>
      </w:r>
      <w:r>
        <w:rPr>
          <w:rFonts w:cs="Arial"/>
          <w:color w:val="161615"/>
          <w:lang w:eastAsia="de-DE"/>
        </w:rPr>
        <w:t>Kochen, Dämpfen und Dünsten unte</w:t>
      </w:r>
      <w:r>
        <w:rPr>
          <w:rFonts w:cs="Arial"/>
          <w:color w:val="161615"/>
          <w:lang w:eastAsia="de-DE"/>
        </w:rPr>
        <w:t>r</w:t>
      </w:r>
      <w:r>
        <w:rPr>
          <w:rFonts w:cs="Arial"/>
          <w:color w:val="161615"/>
          <w:lang w:eastAsia="de-DE"/>
        </w:rPr>
        <w:t xml:space="preserve">scheiden sich in der Menge des erhitzten Wassers und dem </w:t>
      </w:r>
      <w:r w:rsidRPr="008E3675">
        <w:rPr>
          <w:rFonts w:cs="Arial"/>
          <w:color w:val="161615"/>
          <w:lang w:eastAsia="de-DE"/>
        </w:rPr>
        <w:t>direkte</w:t>
      </w:r>
      <w:r>
        <w:rPr>
          <w:rFonts w:cs="Arial"/>
          <w:color w:val="161615"/>
          <w:lang w:eastAsia="de-DE"/>
        </w:rPr>
        <w:t>n</w:t>
      </w:r>
      <w:r w:rsidRPr="008E3675">
        <w:rPr>
          <w:rFonts w:cs="Arial"/>
          <w:color w:val="161615"/>
          <w:lang w:eastAsia="de-DE"/>
        </w:rPr>
        <w:t xml:space="preserve"> Kontakt der Flüssigkeit mit </w:t>
      </w:r>
      <w:r>
        <w:rPr>
          <w:rFonts w:cs="Arial"/>
          <w:color w:val="161615"/>
          <w:lang w:eastAsia="de-DE"/>
        </w:rPr>
        <w:t>den Kartoffeln.</w:t>
      </w:r>
    </w:p>
    <w:p w:rsidR="00234AC1" w:rsidRPr="008E3675" w:rsidRDefault="00234AC1" w:rsidP="00234A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161615"/>
          <w:lang w:eastAsia="de-DE"/>
        </w:rPr>
      </w:pPr>
      <w:r>
        <w:rPr>
          <w:rFonts w:cs="Arial"/>
          <w:color w:val="161615"/>
          <w:lang w:eastAsia="de-DE"/>
        </w:rPr>
        <w:t xml:space="preserve">Grundsätzlich sollte bei der Zubereitung </w:t>
      </w:r>
      <w:r w:rsidRPr="008E3675">
        <w:rPr>
          <w:rFonts w:cs="Arial"/>
          <w:color w:val="161615"/>
          <w:lang w:eastAsia="de-DE"/>
        </w:rPr>
        <w:t>darauf geachtet werden, da</w:t>
      </w:r>
      <w:r>
        <w:rPr>
          <w:rFonts w:cs="Arial"/>
          <w:color w:val="161615"/>
          <w:lang w:eastAsia="de-DE"/>
        </w:rPr>
        <w:t>s</w:t>
      </w:r>
      <w:r w:rsidRPr="008E3675">
        <w:rPr>
          <w:rFonts w:cs="Arial"/>
          <w:color w:val="161615"/>
          <w:lang w:eastAsia="de-DE"/>
        </w:rPr>
        <w:t xml:space="preserve">s die wertgebenden Inhaltsstoffe, wie </w:t>
      </w:r>
      <w:r w:rsidR="003E558F">
        <w:rPr>
          <w:rFonts w:cs="Arial"/>
          <w:color w:val="161615"/>
          <w:lang w:eastAsia="de-DE"/>
        </w:rPr>
        <w:t>z. B.</w:t>
      </w:r>
      <w:r w:rsidRPr="008E3675">
        <w:rPr>
          <w:rFonts w:cs="Arial"/>
          <w:color w:val="161615"/>
          <w:lang w:eastAsia="de-DE"/>
        </w:rPr>
        <w:t xml:space="preserve"> Mineralstoffe und </w:t>
      </w:r>
      <w:r>
        <w:rPr>
          <w:rFonts w:cs="Arial"/>
          <w:color w:val="161615"/>
          <w:lang w:eastAsia="de-DE"/>
        </w:rPr>
        <w:t xml:space="preserve">wasserlösliche </w:t>
      </w:r>
      <w:r w:rsidRPr="008E3675">
        <w:rPr>
          <w:rFonts w:cs="Arial"/>
          <w:color w:val="161615"/>
          <w:lang w:eastAsia="de-DE"/>
        </w:rPr>
        <w:t xml:space="preserve">Vitamine erhalten bleiben, um sich ausgewogen zu ernähren. </w:t>
      </w:r>
    </w:p>
    <w:p w:rsidR="00F93D74" w:rsidRPr="00F93D74" w:rsidRDefault="00130007" w:rsidP="00F93D74">
      <w:pPr>
        <w:spacing w:after="200"/>
        <w:jc w:val="center"/>
        <w:rPr>
          <w:rFonts w:eastAsia="Arial"/>
          <w:sz w:val="16"/>
          <w:szCs w:val="16"/>
        </w:rPr>
      </w:pPr>
      <w:r w:rsidRPr="00130007">
        <w:rPr>
          <w:rFonts w:eastAsia="Arial"/>
          <w:noProof/>
          <w:lang w:eastAsia="de-DE"/>
        </w:rPr>
        <w:pict>
          <v:rect id="Rectangle 3" o:spid="_x0000_s1026" style="position:absolute;left:0;text-align:left;margin-left:28.15pt;margin-top:10.55pt;width:399.75pt;height:302.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">
            <v:textbox>
              <w:txbxContent>
                <w:p w:rsidR="00E03F7A" w:rsidRDefault="00E03F7A" w:rsidP="00F93D74">
                  <w:pPr>
                    <w:jc w:val="center"/>
                    <w:rPr>
                      <w:b/>
                    </w:rPr>
                  </w:pPr>
                </w:p>
                <w:p w:rsidR="00E03F7A" w:rsidRDefault="00E03F7A" w:rsidP="00F93D74">
                  <w:pPr>
                    <w:jc w:val="center"/>
                    <w:rPr>
                      <w:b/>
                    </w:rPr>
                  </w:pPr>
                </w:p>
                <w:p w:rsidR="00E03F7A" w:rsidRDefault="00E03F7A" w:rsidP="00F93D74">
                  <w:pPr>
                    <w:jc w:val="center"/>
                    <w:rPr>
                      <w:b/>
                    </w:rPr>
                  </w:pPr>
                </w:p>
                <w:p w:rsidR="00E03F7A" w:rsidRDefault="00E03F7A" w:rsidP="00F93D74">
                  <w:pPr>
                    <w:jc w:val="center"/>
                    <w:rPr>
                      <w:b/>
                    </w:rPr>
                  </w:pPr>
                </w:p>
                <w:p w:rsidR="00E03F7A" w:rsidRDefault="00E03F7A" w:rsidP="00F93D74">
                  <w:pPr>
                    <w:jc w:val="center"/>
                    <w:rPr>
                      <w:b/>
                    </w:rPr>
                  </w:pPr>
                </w:p>
                <w:p w:rsidR="00E03F7A" w:rsidRDefault="00E03F7A" w:rsidP="00F93D74">
                  <w:pPr>
                    <w:jc w:val="center"/>
                    <w:rPr>
                      <w:b/>
                    </w:rPr>
                  </w:pPr>
                </w:p>
                <w:p w:rsidR="00E03F7A" w:rsidRDefault="00E03F7A" w:rsidP="00F93D74">
                  <w:pPr>
                    <w:jc w:val="center"/>
                    <w:rPr>
                      <w:b/>
                    </w:rPr>
                  </w:pPr>
                </w:p>
                <w:p w:rsidR="00E03F7A" w:rsidRDefault="00E03F7A" w:rsidP="00F93D74">
                  <w:pPr>
                    <w:jc w:val="center"/>
                    <w:rPr>
                      <w:b/>
                    </w:rPr>
                  </w:pPr>
                </w:p>
                <w:p w:rsidR="00E03F7A" w:rsidRDefault="00E03F7A" w:rsidP="00F93D74">
                  <w:pPr>
                    <w:jc w:val="center"/>
                    <w:rPr>
                      <w:b/>
                    </w:rPr>
                  </w:pPr>
                </w:p>
                <w:p w:rsidR="00E03F7A" w:rsidRDefault="00E03F7A" w:rsidP="00F93D74">
                  <w:pPr>
                    <w:jc w:val="center"/>
                    <w:rPr>
                      <w:b/>
                    </w:rPr>
                  </w:pPr>
                </w:p>
                <w:p w:rsidR="00E03F7A" w:rsidRDefault="00E03F7A" w:rsidP="00F93D74">
                  <w:pPr>
                    <w:jc w:val="center"/>
                    <w:rPr>
                      <w:b/>
                    </w:rPr>
                  </w:pPr>
                </w:p>
                <w:p w:rsidR="00E03F7A" w:rsidRDefault="00E03F7A" w:rsidP="00F93D74">
                  <w:pPr>
                    <w:jc w:val="center"/>
                    <w:rPr>
                      <w:b/>
                    </w:rPr>
                  </w:pPr>
                </w:p>
                <w:p w:rsidR="00E03F7A" w:rsidRDefault="00E03F7A" w:rsidP="00F93D74">
                  <w:pPr>
                    <w:jc w:val="center"/>
                    <w:rPr>
                      <w:b/>
                    </w:rPr>
                  </w:pPr>
                </w:p>
                <w:p w:rsidR="00E03F7A" w:rsidRDefault="00E03F7A" w:rsidP="00F93D74">
                  <w:pPr>
                    <w:jc w:val="center"/>
                    <w:rPr>
                      <w:b/>
                    </w:rPr>
                  </w:pPr>
                </w:p>
                <w:p w:rsidR="00E03F7A" w:rsidRDefault="00E03F7A" w:rsidP="00F93D74">
                  <w:pPr>
                    <w:jc w:val="center"/>
                    <w:rPr>
                      <w:b/>
                    </w:rPr>
                  </w:pPr>
                </w:p>
                <w:p w:rsidR="00E03F7A" w:rsidRDefault="00E03F7A" w:rsidP="00F93D74">
                  <w:pPr>
                    <w:jc w:val="center"/>
                    <w:rPr>
                      <w:b/>
                    </w:rPr>
                  </w:pPr>
                </w:p>
                <w:p w:rsidR="00E03F7A" w:rsidRDefault="00E03F7A" w:rsidP="00F93D74">
                  <w:pPr>
                    <w:jc w:val="center"/>
                  </w:pPr>
                  <w:r w:rsidRPr="00BD6502">
                    <w:rPr>
                      <w:b/>
                    </w:rPr>
                    <w:t>Abbildung:</w:t>
                  </w:r>
                  <w:r>
                    <w:t xml:space="preserve"> Vitamin</w:t>
                  </w:r>
                  <w:r w:rsidR="003E558F">
                    <w:t>-</w:t>
                  </w:r>
                  <w:r>
                    <w:t xml:space="preserve">C-Erhaltung in geschälten Kartoffeln </w:t>
                  </w:r>
                </w:p>
                <w:p w:rsidR="00E03F7A" w:rsidRDefault="00E03F7A" w:rsidP="00F93D74">
                  <w:pPr>
                    <w:jc w:val="center"/>
                  </w:pPr>
                </w:p>
                <w:p w:rsidR="003E558F" w:rsidRDefault="00E03F7A" w:rsidP="00F93D74">
                  <w:pPr>
                    <w:jc w:val="center"/>
                    <w:rPr>
                      <w:sz w:val="16"/>
                      <w:szCs w:val="16"/>
                    </w:rPr>
                  </w:pPr>
                  <w:r>
                    <w:rPr>
                      <w:b/>
                      <w:sz w:val="16"/>
                      <w:szCs w:val="16"/>
                    </w:rPr>
                    <w:t>Nährstoffangaben nach:</w:t>
                  </w:r>
                  <w:r w:rsidRPr="00BD6502">
                    <w:rPr>
                      <w:sz w:val="16"/>
                      <w:szCs w:val="16"/>
                    </w:rPr>
                    <w:t xml:space="preserve"> </w:t>
                  </w:r>
                </w:p>
                <w:p w:rsidR="00E03F7A" w:rsidRDefault="00E03F7A" w:rsidP="00F93D74">
                  <w:pPr>
                    <w:jc w:val="center"/>
                    <w:rPr>
                      <w:sz w:val="16"/>
                      <w:szCs w:val="16"/>
                    </w:rPr>
                  </w:pPr>
                  <w:r w:rsidRPr="00BD6502">
                    <w:rPr>
                      <w:sz w:val="16"/>
                      <w:szCs w:val="16"/>
                    </w:rPr>
                    <w:t>AID (2008)</w:t>
                  </w:r>
                  <w:r w:rsidR="003E558F">
                    <w:rPr>
                      <w:sz w:val="16"/>
                      <w:szCs w:val="16"/>
                    </w:rPr>
                    <w:t>,</w:t>
                  </w:r>
                  <w:r w:rsidRPr="00BD6502">
                    <w:rPr>
                      <w:sz w:val="16"/>
                      <w:szCs w:val="16"/>
                    </w:rPr>
                    <w:t xml:space="preserve"> Nährstoffveränderungen bei der Lebensmittelzubereitung im Haushalt</w:t>
                  </w:r>
                  <w:r>
                    <w:rPr>
                      <w:sz w:val="16"/>
                      <w:szCs w:val="16"/>
                    </w:rPr>
                    <w:t>, S. 23</w:t>
                  </w:r>
                </w:p>
                <w:p w:rsidR="00E03F7A" w:rsidRDefault="00E03F7A" w:rsidP="00F93D74">
                  <w:pPr>
                    <w:jc w:val="center"/>
                  </w:pPr>
                </w:p>
              </w:txbxContent>
            </v:textbox>
          </v:rect>
        </w:pict>
      </w:r>
    </w:p>
    <w:p w:rsidR="00F93D74" w:rsidRPr="00F93D74" w:rsidRDefault="00F93D74" w:rsidP="00F93D74">
      <w:pPr>
        <w:spacing w:after="200"/>
        <w:jc w:val="center"/>
        <w:rPr>
          <w:rFonts w:eastAsia="Arial"/>
        </w:rPr>
      </w:pPr>
      <w:r w:rsidRPr="00F93D74">
        <w:rPr>
          <w:rFonts w:eastAsia="Arial"/>
          <w:noProof/>
          <w:lang w:eastAsia="de-DE"/>
        </w:rPr>
        <w:drawing>
          <wp:inline distT="0" distB="0" distL="0" distR="0">
            <wp:extent cx="4572000" cy="2743200"/>
            <wp:effectExtent l="0" t="0" r="0" b="0"/>
            <wp:docPr id="5"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7A96" w:rsidRDefault="00357A96" w:rsidP="00357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color w:val="161615"/>
          <w:lang w:eastAsia="de-DE"/>
        </w:rPr>
      </w:pPr>
    </w:p>
    <w:p w:rsidR="00F93D74" w:rsidRDefault="00F93D74" w:rsidP="00357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color w:val="161615"/>
          <w:lang w:eastAsia="de-DE"/>
        </w:rPr>
      </w:pPr>
    </w:p>
    <w:p w:rsidR="00F93D74" w:rsidRPr="00357A96" w:rsidRDefault="00F93D74" w:rsidP="00357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color w:val="161615"/>
          <w:lang w:eastAsia="de-DE"/>
        </w:rPr>
      </w:pPr>
    </w:p>
    <w:p w:rsidR="00F93D74" w:rsidRDefault="00F93D74" w:rsidP="00357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color w:val="161615"/>
          <w:lang w:eastAsia="de-DE"/>
        </w:rPr>
      </w:pPr>
    </w:p>
    <w:p w:rsidR="003E558F" w:rsidRDefault="003E558F" w:rsidP="00357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color w:val="161615"/>
          <w:lang w:eastAsia="de-DE"/>
        </w:rPr>
      </w:pPr>
    </w:p>
    <w:p w:rsidR="00357A96" w:rsidRPr="00357A96" w:rsidRDefault="00357A96" w:rsidP="00357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color w:val="161615"/>
          <w:lang w:eastAsia="de-DE"/>
        </w:rPr>
      </w:pPr>
      <w:r w:rsidRPr="00357A96">
        <w:rPr>
          <w:rFonts w:cs="Arial"/>
          <w:b/>
          <w:color w:val="161615"/>
          <w:lang w:eastAsia="de-DE"/>
        </w:rPr>
        <w:t>Aufgabe</w:t>
      </w:r>
      <w:r w:rsidR="003E558F">
        <w:rPr>
          <w:rFonts w:cs="Arial"/>
          <w:b/>
          <w:color w:val="161615"/>
          <w:lang w:eastAsia="de-DE"/>
        </w:rPr>
        <w:t>:</w:t>
      </w:r>
    </w:p>
    <w:p w:rsidR="00357A96" w:rsidRPr="00E03F7A" w:rsidRDefault="00E03F7A" w:rsidP="00234AC1">
      <w:pPr>
        <w:pStyle w:val="Listenabsatz"/>
        <w:numPr>
          <w:ilvl w:val="0"/>
          <w:numId w:val="14"/>
        </w:numPr>
        <w:spacing w:before="60" w:after="60"/>
        <w:ind w:left="426"/>
        <w:jc w:val="both"/>
        <w:rPr>
          <w:rFonts w:cs="Arial"/>
        </w:rPr>
      </w:pPr>
      <w:r w:rsidRPr="00E03F7A">
        <w:rPr>
          <w:rFonts w:cs="Arial"/>
        </w:rPr>
        <w:t xml:space="preserve">Formuliere einen </w:t>
      </w:r>
      <w:r w:rsidR="003E558F">
        <w:rPr>
          <w:rFonts w:cs="Arial"/>
        </w:rPr>
        <w:t>Je-desto-</w:t>
      </w:r>
      <w:r w:rsidRPr="00E03F7A">
        <w:rPr>
          <w:rFonts w:cs="Arial"/>
        </w:rPr>
        <w:t>Satz für den Zusammenhang zwischen Wassermenge und Vitamin</w:t>
      </w:r>
      <w:r w:rsidR="003E558F">
        <w:rPr>
          <w:rFonts w:cs="Arial"/>
        </w:rPr>
        <w:t>-</w:t>
      </w:r>
      <w:r w:rsidRPr="00E03F7A">
        <w:rPr>
          <w:rFonts w:cs="Arial"/>
        </w:rPr>
        <w:t>C-Gehalt.</w:t>
      </w:r>
    </w:p>
    <w:p w:rsidR="00E03F7A" w:rsidRPr="00E03F7A" w:rsidRDefault="00E03F7A" w:rsidP="00234AC1">
      <w:pPr>
        <w:pStyle w:val="Listenabsatz"/>
        <w:numPr>
          <w:ilvl w:val="0"/>
          <w:numId w:val="14"/>
        </w:numPr>
        <w:spacing w:before="60" w:after="60"/>
        <w:ind w:left="426"/>
        <w:jc w:val="both"/>
        <w:rPr>
          <w:rFonts w:cs="Arial"/>
        </w:rPr>
      </w:pPr>
      <w:r w:rsidRPr="00E03F7A">
        <w:rPr>
          <w:rFonts w:cs="Arial"/>
        </w:rPr>
        <w:t>Begründe eine Empfehlung für die schone</w:t>
      </w:r>
      <w:r w:rsidR="00D6717A">
        <w:rPr>
          <w:rFonts w:cs="Arial"/>
        </w:rPr>
        <w:t>nde Zubereitung von Kartoffeln mit</w:t>
      </w:r>
      <w:r w:rsidR="003E558F">
        <w:rPr>
          <w:rFonts w:cs="Arial"/>
        </w:rPr>
        <w:t>h</w:t>
      </w:r>
      <w:r w:rsidR="00D6717A">
        <w:rPr>
          <w:rFonts w:cs="Arial"/>
        </w:rPr>
        <w:t>ilfe deines Fachwissens zu den Garverfahren und den Vitamin</w:t>
      </w:r>
      <w:r w:rsidR="003E558F">
        <w:rPr>
          <w:rFonts w:cs="Arial"/>
        </w:rPr>
        <w:t>-</w:t>
      </w:r>
      <w:r w:rsidR="00D6717A">
        <w:rPr>
          <w:rFonts w:cs="Arial"/>
        </w:rPr>
        <w:t>C-Gehalten in der Grafik.</w:t>
      </w:r>
    </w:p>
    <w:p w:rsidR="00E03F7A" w:rsidRDefault="00E03F7A" w:rsidP="00BF22FF">
      <w:pPr>
        <w:spacing w:before="60" w:after="60"/>
        <w:rPr>
          <w:rFonts w:cs="Arial"/>
        </w:rPr>
      </w:pPr>
    </w:p>
    <w:p w:rsidR="00E03F7A" w:rsidRDefault="00E03F7A" w:rsidP="00BF22FF">
      <w:pPr>
        <w:spacing w:before="60" w:after="60"/>
        <w:rPr>
          <w:b/>
        </w:rPr>
      </w:pPr>
    </w:p>
    <w:p w:rsidR="00357A96" w:rsidRDefault="00357A96" w:rsidP="00BF22FF">
      <w:pPr>
        <w:spacing w:before="60" w:after="60"/>
        <w:rPr>
          <w:b/>
        </w:rPr>
      </w:pPr>
    </w:p>
    <w:p w:rsidR="00311055" w:rsidRDefault="00311055" w:rsidP="00BF22FF">
      <w:pPr>
        <w:spacing w:before="60" w:after="60"/>
        <w:rPr>
          <w:b/>
        </w:rPr>
      </w:pPr>
    </w:p>
    <w:p w:rsidR="00357A96" w:rsidRDefault="00234AC1" w:rsidP="00BF22FF">
      <w:pPr>
        <w:spacing w:before="60" w:after="60"/>
        <w:rPr>
          <w:b/>
        </w:rPr>
      </w:pPr>
      <w:r>
        <w:rPr>
          <w:b/>
          <w:noProof/>
          <w:lang w:eastAsia="de-DE"/>
        </w:rPr>
        <w:drawing>
          <wp:anchor distT="0" distB="0" distL="114300" distR="114300" simplePos="0" relativeHeight="251656704" behindDoc="0" locked="0" layoutInCell="1" allowOverlap="1">
            <wp:simplePos x="0" y="0"/>
            <wp:positionH relativeFrom="column">
              <wp:align>left</wp:align>
            </wp:positionH>
            <wp:positionV relativeFrom="paragraph">
              <wp:posOffset>175895</wp:posOffset>
            </wp:positionV>
            <wp:extent cx="1225550" cy="440055"/>
            <wp:effectExtent l="19050" t="0" r="0" b="0"/>
            <wp:wrapSquare wrapText="bothSides"/>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5550" cy="440055"/>
                    </a:xfrm>
                    <a:prstGeom prst="rect">
                      <a:avLst/>
                    </a:prstGeom>
                    <a:noFill/>
                    <a:ln>
                      <a:noFill/>
                    </a:ln>
                  </pic:spPr>
                </pic:pic>
              </a:graphicData>
            </a:graphic>
          </wp:anchor>
        </w:drawing>
      </w:r>
    </w:p>
    <w:p w:rsidR="00357A96" w:rsidRPr="008119C5" w:rsidRDefault="00357A96" w:rsidP="00BF22FF">
      <w:pPr>
        <w:spacing w:before="60" w:after="60"/>
        <w:rPr>
          <w:b/>
        </w:rPr>
      </w:pPr>
    </w:p>
    <w:p w:rsidR="00937B60" w:rsidRDefault="00234AC1" w:rsidP="00311055">
      <w:pPr>
        <w:rPr>
          <w:b/>
        </w:rPr>
      </w:pPr>
      <w:r>
        <w:t>LISUM</w:t>
      </w:r>
      <w:r w:rsidR="00937B60">
        <w:rPr>
          <w:b/>
        </w:rPr>
        <w:br w:type="page"/>
      </w:r>
    </w:p>
    <w:p w:rsidR="00F5187C" w:rsidRDefault="00F5187C" w:rsidP="00BF22FF">
      <w:pPr>
        <w:spacing w:before="60" w:after="60"/>
        <w:rPr>
          <w:b/>
        </w:rPr>
      </w:pPr>
      <w:r w:rsidRPr="008119C5">
        <w:rPr>
          <w:b/>
        </w:rPr>
        <w:lastRenderedPageBreak/>
        <w:t>Erwartungshorizont</w:t>
      </w:r>
      <w:r>
        <w:rPr>
          <w:b/>
        </w:rPr>
        <w:t>:</w:t>
      </w:r>
    </w:p>
    <w:p w:rsidR="00234AC1" w:rsidRDefault="00234AC1" w:rsidP="00BF22FF">
      <w:pPr>
        <w:spacing w:before="60" w:after="60"/>
        <w:rPr>
          <w:b/>
        </w:rPr>
      </w:pPr>
    </w:p>
    <w:p w:rsidR="003E558F" w:rsidRPr="00E03F7A" w:rsidRDefault="003E558F" w:rsidP="003E558F">
      <w:pPr>
        <w:pStyle w:val="Listenabsatz"/>
        <w:numPr>
          <w:ilvl w:val="0"/>
          <w:numId w:val="17"/>
        </w:numPr>
        <w:spacing w:before="60" w:after="60"/>
        <w:jc w:val="both"/>
        <w:rPr>
          <w:rFonts w:cs="Arial"/>
        </w:rPr>
      </w:pPr>
      <w:r w:rsidRPr="00E03F7A">
        <w:rPr>
          <w:rFonts w:cs="Arial"/>
        </w:rPr>
        <w:t xml:space="preserve">Formuliere einen </w:t>
      </w:r>
      <w:r>
        <w:rPr>
          <w:rFonts w:cs="Arial"/>
        </w:rPr>
        <w:t>Je-desto-</w:t>
      </w:r>
      <w:r w:rsidRPr="00E03F7A">
        <w:rPr>
          <w:rFonts w:cs="Arial"/>
        </w:rPr>
        <w:t>Satz für den Zusammenhang zwischen Wassermenge und Vitamin</w:t>
      </w:r>
      <w:r>
        <w:rPr>
          <w:rFonts w:cs="Arial"/>
        </w:rPr>
        <w:t>-</w:t>
      </w:r>
      <w:r w:rsidRPr="00E03F7A">
        <w:rPr>
          <w:rFonts w:cs="Arial"/>
        </w:rPr>
        <w:t>C-Gehalt.</w:t>
      </w:r>
    </w:p>
    <w:p w:rsidR="00D6717A" w:rsidRDefault="00D6717A" w:rsidP="003E558F">
      <w:pPr>
        <w:pStyle w:val="Listenabsatz"/>
        <w:spacing w:line="240" w:lineRule="auto"/>
        <w:ind w:left="426"/>
        <w:jc w:val="both"/>
      </w:pPr>
      <w:r>
        <w:t>Je höher die Menge an Wasser, das mit den Kartoffeln (Lebensmittel) in Kontakt tritt, desto höher sind die Vitamin</w:t>
      </w:r>
      <w:r w:rsidR="003E558F">
        <w:t>-</w:t>
      </w:r>
      <w:r>
        <w:t xml:space="preserve">C-Verluste durch Auslaugvorgänge. </w:t>
      </w:r>
    </w:p>
    <w:p w:rsidR="00234AC1" w:rsidRDefault="00234AC1" w:rsidP="003E558F">
      <w:pPr>
        <w:pStyle w:val="Listenabsatz"/>
        <w:spacing w:line="240" w:lineRule="auto"/>
        <w:ind w:left="426"/>
        <w:jc w:val="both"/>
      </w:pPr>
    </w:p>
    <w:p w:rsidR="00234AC1" w:rsidRPr="003E558F" w:rsidRDefault="00234AC1" w:rsidP="003E558F">
      <w:pPr>
        <w:pStyle w:val="Listenabsatz"/>
        <w:numPr>
          <w:ilvl w:val="0"/>
          <w:numId w:val="17"/>
        </w:numPr>
        <w:spacing w:before="60" w:after="60"/>
        <w:jc w:val="both"/>
        <w:rPr>
          <w:rFonts w:cs="Arial"/>
        </w:rPr>
      </w:pPr>
      <w:r w:rsidRPr="003E558F">
        <w:rPr>
          <w:rFonts w:cs="Arial"/>
        </w:rPr>
        <w:t>Begründe eine Empfehlung für die schonende Zubereitung von Kartoffeln mit</w:t>
      </w:r>
      <w:r w:rsidR="003E558F" w:rsidRPr="003E558F">
        <w:rPr>
          <w:rFonts w:cs="Arial"/>
        </w:rPr>
        <w:t>h</w:t>
      </w:r>
      <w:r w:rsidRPr="003E558F">
        <w:rPr>
          <w:rFonts w:cs="Arial"/>
        </w:rPr>
        <w:t>ilfe deines Fachwissens zu den Garverfahren und den Vitamin</w:t>
      </w:r>
      <w:r w:rsidR="003E558F" w:rsidRPr="003E558F">
        <w:rPr>
          <w:rFonts w:cs="Arial"/>
        </w:rPr>
        <w:t>-</w:t>
      </w:r>
      <w:r w:rsidRPr="003E558F">
        <w:rPr>
          <w:rFonts w:cs="Arial"/>
        </w:rPr>
        <w:t>C-Gehalten in der Grafik.</w:t>
      </w:r>
    </w:p>
    <w:p w:rsidR="00D6717A" w:rsidRDefault="00D6717A" w:rsidP="003E558F">
      <w:pPr>
        <w:pStyle w:val="Listenabsatz"/>
        <w:spacing w:line="240" w:lineRule="auto"/>
        <w:ind w:left="426"/>
        <w:jc w:val="both"/>
      </w:pPr>
      <w:r>
        <w:t>Zur schonenden Zubereitung von Kartoffeln empfiehlt sich das Garverfahren „Dämpfen“, da die eingesetzte Wassermenge im Vergleich zu den drei anderen Garverfahren gering ist. Zudem werden die Kartoffeln im Wasserdampf gegart, was zu geringen Auslaugve</w:t>
      </w:r>
      <w:r>
        <w:t>r</w:t>
      </w:r>
      <w:r>
        <w:t xml:space="preserve">lusten von wasserlöslichen Inhaltsstoffen führt. </w:t>
      </w:r>
    </w:p>
    <w:p w:rsidR="003E558F" w:rsidRDefault="003E558F" w:rsidP="003E558F">
      <w:pPr>
        <w:pStyle w:val="Listenabsatz"/>
        <w:spacing w:line="240" w:lineRule="auto"/>
        <w:ind w:left="426"/>
        <w:jc w:val="both"/>
      </w:pPr>
    </w:p>
    <w:p w:rsidR="003E558F" w:rsidRDefault="003E558F" w:rsidP="003E558F">
      <w:pPr>
        <w:pStyle w:val="Listenabsatz"/>
        <w:spacing w:line="240" w:lineRule="auto"/>
        <w:ind w:left="426"/>
        <w:jc w:val="both"/>
      </w:pPr>
    </w:p>
    <w:p w:rsidR="00B94BD8" w:rsidRDefault="00B94BD8"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p>
    <w:p w:rsidR="00311055" w:rsidRDefault="00311055" w:rsidP="003E558F">
      <w:pPr>
        <w:spacing w:line="240" w:lineRule="auto"/>
        <w:ind w:left="426"/>
        <w:jc w:val="both"/>
      </w:pPr>
      <w:r w:rsidRPr="00311055">
        <w:rPr>
          <w:noProof/>
          <w:lang w:eastAsia="de-DE"/>
        </w:rPr>
        <w:drawing>
          <wp:anchor distT="0" distB="0" distL="114300" distR="114300" simplePos="0" relativeHeight="251657728" behindDoc="0" locked="0" layoutInCell="1" allowOverlap="1">
            <wp:simplePos x="0" y="0"/>
            <wp:positionH relativeFrom="column">
              <wp:align>left</wp:align>
            </wp:positionH>
            <wp:positionV relativeFrom="paragraph">
              <wp:posOffset>-208841</wp:posOffset>
            </wp:positionV>
            <wp:extent cx="1224960" cy="435935"/>
            <wp:effectExtent l="19050" t="0" r="0" b="0"/>
            <wp:wrapSquare wrapText="bothSides"/>
            <wp:docPr id="5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5550" cy="440055"/>
                    </a:xfrm>
                    <a:prstGeom prst="rect">
                      <a:avLst/>
                    </a:prstGeom>
                    <a:noFill/>
                    <a:ln>
                      <a:noFill/>
                    </a:ln>
                  </pic:spPr>
                </pic:pic>
              </a:graphicData>
            </a:graphic>
          </wp:anchor>
        </w:drawing>
      </w:r>
      <w:r>
        <w:t>LISUM</w:t>
      </w:r>
    </w:p>
    <w:sectPr w:rsidR="00311055" w:rsidSect="004851BE">
      <w:footerReference w:type="default" r:id="rId11"/>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335" w:rsidRDefault="00513335" w:rsidP="00837EC7">
      <w:pPr>
        <w:spacing w:line="240" w:lineRule="auto"/>
      </w:pPr>
      <w:r>
        <w:separator/>
      </w:r>
    </w:p>
  </w:endnote>
  <w:endnote w:type="continuationSeparator" w:id="0">
    <w:p w:rsidR="00513335" w:rsidRDefault="00513335"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F7A" w:rsidRDefault="00E03F7A" w:rsidP="00937B60">
    <w:pPr>
      <w:pStyle w:val="Fuzeile"/>
      <w:tabs>
        <w:tab w:val="clear" w:pos="4536"/>
      </w:tabs>
      <w:jc w:val="center"/>
    </w:pPr>
    <w:r>
      <w:tab/>
    </w:r>
    <w:r w:rsidR="00130007">
      <w:fldChar w:fldCharType="begin"/>
    </w:r>
    <w:r>
      <w:instrText xml:space="preserve"> PAGE   \* MERGEFORMAT </w:instrText>
    </w:r>
    <w:r w:rsidR="00130007">
      <w:fldChar w:fldCharType="separate"/>
    </w:r>
    <w:r w:rsidR="007032AA">
      <w:rPr>
        <w:noProof/>
      </w:rPr>
      <w:t>1</w:t>
    </w:r>
    <w:r w:rsidR="00130007">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F7A" w:rsidRDefault="00E03F7A" w:rsidP="00937B60">
    <w:pPr>
      <w:pStyle w:val="Fuzeile"/>
      <w:tabs>
        <w:tab w:val="clear" w:pos="4536"/>
      </w:tabs>
      <w:jc w:val="center"/>
    </w:pPr>
    <w:r>
      <w:tab/>
    </w:r>
    <w:r w:rsidR="00130007">
      <w:fldChar w:fldCharType="begin"/>
    </w:r>
    <w:r>
      <w:instrText xml:space="preserve"> PAGE   \* MERGEFORMAT </w:instrText>
    </w:r>
    <w:r w:rsidR="00130007">
      <w:fldChar w:fldCharType="separate"/>
    </w:r>
    <w:r w:rsidR="007032AA">
      <w:rPr>
        <w:noProof/>
      </w:rPr>
      <w:t>2</w:t>
    </w:r>
    <w:r w:rsidR="00130007">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335" w:rsidRDefault="00513335" w:rsidP="00837EC7">
      <w:pPr>
        <w:spacing w:line="240" w:lineRule="auto"/>
      </w:pPr>
      <w:r>
        <w:separator/>
      </w:r>
    </w:p>
  </w:footnote>
  <w:footnote w:type="continuationSeparator" w:id="0">
    <w:p w:rsidR="00513335" w:rsidRDefault="00513335" w:rsidP="00837EC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DB07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4B81BFE"/>
    <w:multiLevelType w:val="hybridMultilevel"/>
    <w:tmpl w:val="4456FCA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474761F"/>
    <w:multiLevelType w:val="hybridMultilevel"/>
    <w:tmpl w:val="414430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7A584582"/>
    <w:multiLevelType w:val="hybridMultilevel"/>
    <w:tmpl w:val="83CC8D2E"/>
    <w:lvl w:ilvl="0" w:tplc="0407000F">
      <w:start w:val="1"/>
      <w:numFmt w:val="decimal"/>
      <w:lvlText w:val="%1."/>
      <w:lvlJc w:val="left"/>
      <w:pPr>
        <w:ind w:left="426" w:hanging="360"/>
      </w:pPr>
    </w:lvl>
    <w:lvl w:ilvl="1" w:tplc="04070019" w:tentative="1">
      <w:start w:val="1"/>
      <w:numFmt w:val="lowerLetter"/>
      <w:lvlText w:val="%2."/>
      <w:lvlJc w:val="left"/>
      <w:pPr>
        <w:ind w:left="1146" w:hanging="360"/>
      </w:p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abstractNum w:abstractNumId="13">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4">
    <w:nsid w:val="7F011710"/>
    <w:multiLevelType w:val="hybridMultilevel"/>
    <w:tmpl w:val="CE3092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5"/>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0"/>
  </w:num>
  <w:num w:numId="12">
    <w:abstractNumId w:val="1"/>
  </w:num>
  <w:num w:numId="13">
    <w:abstractNumId w:val="13"/>
  </w:num>
  <w:num w:numId="14">
    <w:abstractNumId w:val="14"/>
  </w:num>
  <w:num w:numId="15">
    <w:abstractNumId w:val="10"/>
  </w:num>
  <w:num w:numId="16">
    <w:abstractNumId w:val="1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autoHyphenation/>
  <w:hyphenationZone w:val="425"/>
  <w:characterSpacingControl w:val="doNotCompress"/>
  <w:hdrShapeDefaults>
    <o:shapedefaults v:ext="edit" spidmax="11266"/>
  </w:hdrShapeDefaults>
  <w:footnotePr>
    <w:footnote w:id="-1"/>
    <w:footnote w:id="0"/>
  </w:footnotePr>
  <w:endnotePr>
    <w:endnote w:id="-1"/>
    <w:endnote w:id="0"/>
  </w:endnotePr>
  <w:compat/>
  <w:rsids>
    <w:rsidRoot w:val="00771C9C"/>
    <w:rsid w:val="0004165F"/>
    <w:rsid w:val="000A2A61"/>
    <w:rsid w:val="000A4B8B"/>
    <w:rsid w:val="00130007"/>
    <w:rsid w:val="00133562"/>
    <w:rsid w:val="00136172"/>
    <w:rsid w:val="00142DFA"/>
    <w:rsid w:val="00155F4E"/>
    <w:rsid w:val="001634E6"/>
    <w:rsid w:val="00163D87"/>
    <w:rsid w:val="00185133"/>
    <w:rsid w:val="001A71B9"/>
    <w:rsid w:val="001B043E"/>
    <w:rsid w:val="001C3197"/>
    <w:rsid w:val="001F319E"/>
    <w:rsid w:val="00202F49"/>
    <w:rsid w:val="00206E1F"/>
    <w:rsid w:val="00225030"/>
    <w:rsid w:val="002348B8"/>
    <w:rsid w:val="00234AC1"/>
    <w:rsid w:val="002548A1"/>
    <w:rsid w:val="00270B2D"/>
    <w:rsid w:val="002A04B8"/>
    <w:rsid w:val="002A09F2"/>
    <w:rsid w:val="002A2294"/>
    <w:rsid w:val="002B14FC"/>
    <w:rsid w:val="002D3F70"/>
    <w:rsid w:val="002D55C9"/>
    <w:rsid w:val="002E10DD"/>
    <w:rsid w:val="002E1682"/>
    <w:rsid w:val="002F3C8C"/>
    <w:rsid w:val="00300E1A"/>
    <w:rsid w:val="00311055"/>
    <w:rsid w:val="0032059C"/>
    <w:rsid w:val="00321743"/>
    <w:rsid w:val="00334567"/>
    <w:rsid w:val="00357A96"/>
    <w:rsid w:val="00363539"/>
    <w:rsid w:val="00381AB2"/>
    <w:rsid w:val="003E558F"/>
    <w:rsid w:val="003F4234"/>
    <w:rsid w:val="0040115E"/>
    <w:rsid w:val="004072A0"/>
    <w:rsid w:val="00411347"/>
    <w:rsid w:val="00427845"/>
    <w:rsid w:val="00445672"/>
    <w:rsid w:val="00467ABE"/>
    <w:rsid w:val="004851BE"/>
    <w:rsid w:val="0049671A"/>
    <w:rsid w:val="00496D22"/>
    <w:rsid w:val="00496D76"/>
    <w:rsid w:val="004C485B"/>
    <w:rsid w:val="004C5D31"/>
    <w:rsid w:val="004F3656"/>
    <w:rsid w:val="005052CB"/>
    <w:rsid w:val="00513335"/>
    <w:rsid w:val="00513F02"/>
    <w:rsid w:val="005207FE"/>
    <w:rsid w:val="00537A2A"/>
    <w:rsid w:val="00580630"/>
    <w:rsid w:val="005960DF"/>
    <w:rsid w:val="005C16CC"/>
    <w:rsid w:val="005D03D5"/>
    <w:rsid w:val="005D6C40"/>
    <w:rsid w:val="005E33AC"/>
    <w:rsid w:val="005F1ACA"/>
    <w:rsid w:val="00677337"/>
    <w:rsid w:val="006A22F8"/>
    <w:rsid w:val="006A599E"/>
    <w:rsid w:val="006C713F"/>
    <w:rsid w:val="006D084A"/>
    <w:rsid w:val="006D5EEA"/>
    <w:rsid w:val="006D719E"/>
    <w:rsid w:val="007024FB"/>
    <w:rsid w:val="007032AA"/>
    <w:rsid w:val="007357B6"/>
    <w:rsid w:val="007621DD"/>
    <w:rsid w:val="00771C9C"/>
    <w:rsid w:val="00793836"/>
    <w:rsid w:val="007C1D1C"/>
    <w:rsid w:val="007C32D6"/>
    <w:rsid w:val="007C3E2C"/>
    <w:rsid w:val="007D6BA1"/>
    <w:rsid w:val="007E0C33"/>
    <w:rsid w:val="00800BD6"/>
    <w:rsid w:val="008109AD"/>
    <w:rsid w:val="008119C5"/>
    <w:rsid w:val="00820851"/>
    <w:rsid w:val="00825908"/>
    <w:rsid w:val="00826C8F"/>
    <w:rsid w:val="00837EC7"/>
    <w:rsid w:val="00891873"/>
    <w:rsid w:val="008A1768"/>
    <w:rsid w:val="008A52B3"/>
    <w:rsid w:val="008B1D49"/>
    <w:rsid w:val="008B6E6E"/>
    <w:rsid w:val="008E2ED1"/>
    <w:rsid w:val="008E3675"/>
    <w:rsid w:val="008E7D45"/>
    <w:rsid w:val="008F78E6"/>
    <w:rsid w:val="00937B60"/>
    <w:rsid w:val="0095558E"/>
    <w:rsid w:val="00971722"/>
    <w:rsid w:val="00994108"/>
    <w:rsid w:val="009A1BE4"/>
    <w:rsid w:val="009A1D85"/>
    <w:rsid w:val="009F42E4"/>
    <w:rsid w:val="00A20523"/>
    <w:rsid w:val="00A366CC"/>
    <w:rsid w:val="00A42D4F"/>
    <w:rsid w:val="00A57E9B"/>
    <w:rsid w:val="00A74D82"/>
    <w:rsid w:val="00A7614F"/>
    <w:rsid w:val="00A804F8"/>
    <w:rsid w:val="00A828A1"/>
    <w:rsid w:val="00A973E5"/>
    <w:rsid w:val="00AB509B"/>
    <w:rsid w:val="00AD39E6"/>
    <w:rsid w:val="00AE0645"/>
    <w:rsid w:val="00AE2D84"/>
    <w:rsid w:val="00AE3A55"/>
    <w:rsid w:val="00B542E5"/>
    <w:rsid w:val="00B63C00"/>
    <w:rsid w:val="00B805B8"/>
    <w:rsid w:val="00B905CF"/>
    <w:rsid w:val="00B94BD8"/>
    <w:rsid w:val="00BC4465"/>
    <w:rsid w:val="00BC763D"/>
    <w:rsid w:val="00BD0F95"/>
    <w:rsid w:val="00BD7E76"/>
    <w:rsid w:val="00BE7704"/>
    <w:rsid w:val="00BF22FF"/>
    <w:rsid w:val="00BF2994"/>
    <w:rsid w:val="00BF4880"/>
    <w:rsid w:val="00C01D4F"/>
    <w:rsid w:val="00C16860"/>
    <w:rsid w:val="00C2632F"/>
    <w:rsid w:val="00C47F23"/>
    <w:rsid w:val="00C6552D"/>
    <w:rsid w:val="00CA26AC"/>
    <w:rsid w:val="00CB3549"/>
    <w:rsid w:val="00CF3269"/>
    <w:rsid w:val="00D0707C"/>
    <w:rsid w:val="00D226DE"/>
    <w:rsid w:val="00D270BC"/>
    <w:rsid w:val="00D41BE0"/>
    <w:rsid w:val="00D6717A"/>
    <w:rsid w:val="00DA78C6"/>
    <w:rsid w:val="00DC762A"/>
    <w:rsid w:val="00DD0C30"/>
    <w:rsid w:val="00DF308F"/>
    <w:rsid w:val="00E03F7A"/>
    <w:rsid w:val="00E16A0E"/>
    <w:rsid w:val="00E16B27"/>
    <w:rsid w:val="00E363A5"/>
    <w:rsid w:val="00E579BF"/>
    <w:rsid w:val="00E72519"/>
    <w:rsid w:val="00E84ADD"/>
    <w:rsid w:val="00E85DB9"/>
    <w:rsid w:val="00E86529"/>
    <w:rsid w:val="00EA4734"/>
    <w:rsid w:val="00EA5291"/>
    <w:rsid w:val="00EB070D"/>
    <w:rsid w:val="00EC1F75"/>
    <w:rsid w:val="00EC51CF"/>
    <w:rsid w:val="00EC68C4"/>
    <w:rsid w:val="00ED0EC3"/>
    <w:rsid w:val="00F17F92"/>
    <w:rsid w:val="00F2257F"/>
    <w:rsid w:val="00F372D1"/>
    <w:rsid w:val="00F5187C"/>
    <w:rsid w:val="00F86862"/>
    <w:rsid w:val="00F93D74"/>
    <w:rsid w:val="00FA0BB9"/>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basedOn w:val="Absatz-Standardschriftart"/>
    <w:uiPriority w:val="99"/>
    <w:unhideWhenUsed/>
    <w:rsid w:val="00357A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eichen"/>
    <w:unhideWhenUsed/>
    <w:rsid w:val="00837EC7"/>
    <w:pPr>
      <w:tabs>
        <w:tab w:val="center" w:pos="4536"/>
        <w:tab w:val="right" w:pos="9072"/>
      </w:tabs>
    </w:pPr>
  </w:style>
  <w:style w:type="character" w:customStyle="1" w:styleId="KopfzeileZeichen">
    <w:name w:val="Kopfzeile Zeichen"/>
    <w:basedOn w:val="Absatz-Standardschriftart"/>
    <w:link w:val="Kopfzeile"/>
    <w:rsid w:val="00837EC7"/>
    <w:rPr>
      <w:rFonts w:ascii="Arial" w:hAnsi="Arial"/>
      <w:sz w:val="22"/>
      <w:szCs w:val="22"/>
      <w:lang w:eastAsia="en-US"/>
    </w:rPr>
  </w:style>
  <w:style w:type="paragraph" w:styleId="Fuzeile">
    <w:name w:val="footer"/>
    <w:basedOn w:val="Standard"/>
    <w:link w:val="FuzeileZeichen"/>
    <w:uiPriority w:val="99"/>
    <w:unhideWhenUsed/>
    <w:rsid w:val="00837EC7"/>
    <w:pPr>
      <w:tabs>
        <w:tab w:val="center" w:pos="4536"/>
        <w:tab w:val="right" w:pos="9072"/>
      </w:tabs>
    </w:pPr>
  </w:style>
  <w:style w:type="character" w:customStyle="1" w:styleId="FuzeileZeichen">
    <w:name w:val="Fußzeile Zeiche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eichen"/>
    <w:uiPriority w:val="99"/>
    <w:semiHidden/>
    <w:unhideWhenUsed/>
    <w:rsid w:val="00837EC7"/>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eichen"/>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eichen">
    <w:name w:val="Fußnotentext Zeichen"/>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basedOn w:val="Absatz-Standardschriftart"/>
    <w:uiPriority w:val="99"/>
    <w:unhideWhenUsed/>
    <w:rsid w:val="00357A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hr\Desktop\Formatvorlage_standardillustrierende_Aufg_2014_12_01.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Mikke\Documents\Vitmain%20C%20Gehalt%20garverfahren.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dPt>
            <c:idx val="0"/>
            <c:spPr>
              <a:solidFill>
                <a:schemeClr val="accent1">
                  <a:lumMod val="50000"/>
                </a:schemeClr>
              </a:solidFill>
            </c:spPr>
          </c:dPt>
          <c:dPt>
            <c:idx val="1"/>
            <c:spPr>
              <a:solidFill>
                <a:schemeClr val="accent1">
                  <a:lumMod val="75000"/>
                </a:schemeClr>
              </a:solidFill>
            </c:spPr>
          </c:dPt>
          <c:dPt>
            <c:idx val="2"/>
            <c:spPr>
              <a:solidFill>
                <a:schemeClr val="accent1">
                  <a:lumMod val="60000"/>
                  <a:lumOff val="40000"/>
                </a:schemeClr>
              </a:solidFill>
            </c:spPr>
          </c:dPt>
          <c:dPt>
            <c:idx val="3"/>
            <c:spPr>
              <a:solidFill>
                <a:schemeClr val="accent1">
                  <a:lumMod val="20000"/>
                  <a:lumOff val="80000"/>
                </a:schemeClr>
              </a:solidFill>
            </c:spPr>
          </c:dPt>
          <c:cat>
            <c:strRef>
              <c:f>Tabelle1!$A$2:$D$2</c:f>
              <c:strCache>
                <c:ptCount val="4"/>
                <c:pt idx="0">
                  <c:v>Kartoffeln, roh</c:v>
                </c:pt>
                <c:pt idx="1">
                  <c:v>Kochen</c:v>
                </c:pt>
                <c:pt idx="2">
                  <c:v>Dämpfen</c:v>
                </c:pt>
                <c:pt idx="3">
                  <c:v>Dünsten</c:v>
                </c:pt>
              </c:strCache>
            </c:strRef>
          </c:cat>
          <c:val>
            <c:numRef>
              <c:f>Tabelle1!$A$1:$D$1</c:f>
              <c:numCache>
                <c:formatCode>General</c:formatCode>
                <c:ptCount val="4"/>
                <c:pt idx="0">
                  <c:v>100</c:v>
                </c:pt>
                <c:pt idx="1">
                  <c:v>55</c:v>
                </c:pt>
                <c:pt idx="2">
                  <c:v>79</c:v>
                </c:pt>
                <c:pt idx="3">
                  <c:v>76</c:v>
                </c:pt>
              </c:numCache>
            </c:numRef>
          </c:val>
        </c:ser>
        <c:axId val="78600448"/>
        <c:axId val="78602240"/>
      </c:barChart>
      <c:catAx>
        <c:axId val="78600448"/>
        <c:scaling>
          <c:orientation val="minMax"/>
        </c:scaling>
        <c:axPos val="b"/>
        <c:majorTickMark val="none"/>
        <c:tickLblPos val="nextTo"/>
        <c:spPr>
          <a:ln>
            <a:solidFill>
              <a:sysClr val="windowText" lastClr="000000"/>
            </a:solidFill>
          </a:ln>
        </c:spPr>
        <c:crossAx val="78602240"/>
        <c:crosses val="autoZero"/>
        <c:auto val="1"/>
        <c:lblAlgn val="ctr"/>
        <c:lblOffset val="100"/>
      </c:catAx>
      <c:valAx>
        <c:axId val="78602240"/>
        <c:scaling>
          <c:orientation val="minMax"/>
          <c:max val="100"/>
        </c:scaling>
        <c:axPos val="l"/>
        <c:majorGridlines>
          <c:spPr>
            <a:ln>
              <a:solidFill>
                <a:sysClr val="windowText" lastClr="000000"/>
              </a:solidFill>
            </a:ln>
          </c:spPr>
        </c:majorGridlines>
        <c:title>
          <c:tx>
            <c:rich>
              <a:bodyPr/>
              <a:lstStyle/>
              <a:p>
                <a:pPr>
                  <a:defRPr>
                    <a:latin typeface="Arial" pitchFamily="34" charset="0"/>
                    <a:cs typeface="Arial" pitchFamily="34" charset="0"/>
                  </a:defRPr>
                </a:pPr>
                <a:r>
                  <a:rPr lang="en-US">
                    <a:latin typeface="Arial" pitchFamily="34" charset="0"/>
                    <a:cs typeface="Arial" pitchFamily="34" charset="0"/>
                  </a:rPr>
                  <a:t>Vitamin C- Gehalt in %</a:t>
                </a:r>
              </a:p>
            </c:rich>
          </c:tx>
          <c:layout>
            <c:manualLayout>
              <c:xMode val="edge"/>
              <c:yMode val="edge"/>
              <c:x val="3.6111111111111233E-2"/>
              <c:y val="0.18227216389618048"/>
            </c:manualLayout>
          </c:layout>
        </c:title>
        <c:numFmt formatCode="General" sourceLinked="1"/>
        <c:majorTickMark val="none"/>
        <c:tickLblPos val="nextTo"/>
        <c:spPr>
          <a:ln>
            <a:solidFill>
              <a:sysClr val="windowText" lastClr="000000"/>
            </a:solidFill>
          </a:ln>
        </c:spPr>
        <c:crossAx val="78600448"/>
        <c:crosses val="autoZero"/>
        <c:crossBetween val="between"/>
      </c:valAx>
      <c:spPr>
        <a:solidFill>
          <a:schemeClr val="bg1"/>
        </a:solidFill>
        <a:ln>
          <a:solidFill>
            <a:schemeClr val="tx1"/>
          </a:solidFill>
        </a:ln>
      </c:spPr>
    </c:plotArea>
    <c:plotVisOnly val="1"/>
    <c:dispBlanksAs val="gap"/>
  </c:chart>
  <c:spPr>
    <a:solidFill>
      <a:sysClr val="window" lastClr="FFFFFF"/>
    </a:solidFill>
    <a:ln>
      <a:noFill/>
    </a:ln>
  </c:spPr>
  <c:externalData r:id="rId2"/>
</c:chartSpace>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12F3D-27A4-4F79-8E1C-1B73D180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Template>
  <TotalTime>0</TotalTime>
  <Pages>3</Pages>
  <Words>300</Words>
  <Characters>1896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Siehr</dc:creator>
  <cp:lastModifiedBy>Peschel</cp:lastModifiedBy>
  <cp:revision>2</cp:revision>
  <dcterms:created xsi:type="dcterms:W3CDTF">2015-12-08T09:05:00Z</dcterms:created>
  <dcterms:modified xsi:type="dcterms:W3CDTF">2015-12-08T09:05:00Z</dcterms:modified>
</cp:coreProperties>
</file>