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C6" w:rsidRDefault="00893EC6">
      <w:pPr>
        <w:jc w:val="center"/>
      </w:pPr>
      <w:r>
        <w:rPr>
          <w:b/>
          <w:sz w:val="28"/>
          <w:szCs w:val="28"/>
        </w:rPr>
        <w:t>Aufgabenformular</w:t>
      </w:r>
    </w:p>
    <w:p w:rsidR="00893EC6" w:rsidRDefault="00893EC6">
      <w:pPr>
        <w:spacing w:after="120"/>
      </w:pPr>
      <w:r>
        <w:t xml:space="preserve">Standardillustrierende Aufgaben veranschaulichen beispielhaft Standards für Lehrkräfte, Lernende und Eltern. </w:t>
      </w:r>
    </w:p>
    <w:p w:rsidR="00893EC6" w:rsidRDefault="00893EC6">
      <w:pPr>
        <w:spacing w:after="120"/>
        <w:rPr>
          <w:b/>
        </w:rPr>
      </w:pPr>
      <w:r>
        <w:t xml:space="preserve">Hinweis: Wünschenswert ist die Entwicklung von mehreren Aufgaben zu </w:t>
      </w:r>
      <w:r>
        <w:rPr>
          <w:b/>
        </w:rPr>
        <w:t>einer</w:t>
      </w:r>
      <w:r>
        <w:t xml:space="preserve"> Kompetenz, die die Progression der Standards (A–H) abbilden.</w:t>
      </w: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276"/>
        <w:gridCol w:w="3078"/>
        <w:gridCol w:w="3099"/>
      </w:tblGrid>
      <w:tr w:rsidR="00893EC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200" w:after="200"/>
            </w:pPr>
            <w:r>
              <w:rPr>
                <w:b/>
              </w:rPr>
              <w:t>Fach</w:t>
            </w:r>
          </w:p>
        </w:tc>
        <w:tc>
          <w:tcPr>
            <w:tcW w:w="6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200" w:after="200"/>
            </w:pPr>
            <w:r>
              <w:t>Türkisch</w:t>
            </w:r>
          </w:p>
        </w:tc>
      </w:tr>
      <w:tr w:rsidR="00893EC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200" w:after="200"/>
            </w:pPr>
            <w:r>
              <w:rPr>
                <w:b/>
              </w:rPr>
              <w:t>Kompetenzbereich</w:t>
            </w:r>
          </w:p>
        </w:tc>
        <w:tc>
          <w:tcPr>
            <w:tcW w:w="6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200" w:after="200"/>
            </w:pPr>
            <w:r>
              <w:t>Funktionale kommunikative Kompetenz</w:t>
            </w:r>
          </w:p>
        </w:tc>
      </w:tr>
      <w:tr w:rsidR="00893EC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373"/>
              </w:tabs>
              <w:spacing w:before="200" w:after="200"/>
            </w:pPr>
            <w:r>
              <w:rPr>
                <w:b/>
              </w:rPr>
              <w:t>Kompetenz</w:t>
            </w:r>
          </w:p>
        </w:tc>
        <w:tc>
          <w:tcPr>
            <w:tcW w:w="6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373"/>
              </w:tabs>
              <w:spacing w:before="200" w:after="200"/>
            </w:pPr>
            <w:r>
              <w:t>Hörverstehen</w:t>
            </w:r>
          </w:p>
        </w:tc>
      </w:tr>
      <w:tr w:rsidR="00893EC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Niveaustufe(n)</w:t>
            </w:r>
          </w:p>
        </w:tc>
        <w:tc>
          <w:tcPr>
            <w:tcW w:w="6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893EC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Standard</w:t>
            </w:r>
          </w:p>
        </w:tc>
        <w:tc>
          <w:tcPr>
            <w:tcW w:w="6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</w:p>
          <w:p w:rsidR="00893EC6" w:rsidRDefault="00893EC6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>kurzen authentischen Hör-/Hörsehtexten mit einem hohen A</w:t>
            </w:r>
            <w:r>
              <w:t>n</w:t>
            </w:r>
            <w:r>
              <w:t>teil bekannter sprachlicher Mittel das Thema (global) bzw. g</w:t>
            </w:r>
            <w:r>
              <w:t>e</w:t>
            </w:r>
            <w:r>
              <w:t>zielt Einzelinformationen (selektiv) entnehmen, wenn langsam, deutlich und mit Pausen oder Wiederholungen in Standar</w:t>
            </w:r>
            <w:r>
              <w:t>d</w:t>
            </w:r>
            <w:r>
              <w:t>sprache über vertraute Alltagsthemen gesprochen wird</w:t>
            </w:r>
          </w:p>
          <w:p w:rsidR="00893EC6" w:rsidRDefault="00893EC6">
            <w:pPr>
              <w:tabs>
                <w:tab w:val="left" w:pos="1190"/>
              </w:tabs>
              <w:spacing w:before="200" w:after="200"/>
              <w:rPr>
                <w:color w:val="9BBB59"/>
                <w:sz w:val="18"/>
                <w:szCs w:val="18"/>
              </w:rPr>
            </w:pPr>
            <w:r>
              <w:t xml:space="preserve">zunehmend selbstständig Hypothesen zum Textinhalt bilden sowie einfache </w:t>
            </w:r>
            <w:r>
              <w:rPr>
                <w:szCs w:val="20"/>
              </w:rPr>
              <w:t>Hörtech</w:t>
            </w:r>
            <w:r>
              <w:rPr>
                <w:szCs w:val="20"/>
              </w:rPr>
              <w:softHyphen/>
              <w:t>niken und Strategien anwenden</w:t>
            </w:r>
            <w:r>
              <w:rPr>
                <w:color w:val="9BBB59"/>
                <w:sz w:val="18"/>
                <w:szCs w:val="18"/>
              </w:rPr>
              <w:t xml:space="preserve"> </w:t>
            </w:r>
          </w:p>
          <w:p w:rsidR="00893EC6" w:rsidRDefault="00893EC6">
            <w:pPr>
              <w:tabs>
                <w:tab w:val="left" w:pos="1190"/>
              </w:tabs>
              <w:spacing w:before="200" w:after="200"/>
            </w:pPr>
            <w:r>
              <w:rPr>
                <w:color w:val="9BBB59"/>
                <w:sz w:val="18"/>
                <w:szCs w:val="18"/>
              </w:rPr>
              <w:t>(TR-K1.1 E)</w:t>
            </w:r>
          </w:p>
        </w:tc>
      </w:tr>
      <w:tr w:rsidR="00893EC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Themenfeld</w:t>
            </w:r>
          </w:p>
        </w:tc>
        <w:tc>
          <w:tcPr>
            <w:tcW w:w="6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190"/>
              </w:tabs>
              <w:spacing w:before="200" w:after="200"/>
            </w:pPr>
            <w:r>
              <w:t xml:space="preserve">Individuum und Lebenswelt </w:t>
            </w:r>
            <w:r>
              <w:rPr>
                <w:color w:val="9BBB59"/>
                <w:sz w:val="18"/>
                <w:szCs w:val="18"/>
              </w:rPr>
              <w:t>(TR-I1)</w:t>
            </w:r>
          </w:p>
        </w:tc>
      </w:tr>
      <w:tr w:rsidR="00893EC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190"/>
              </w:tabs>
              <w:snapToGrid w:val="0"/>
              <w:spacing w:before="200" w:after="200"/>
            </w:pPr>
          </w:p>
        </w:tc>
      </w:tr>
      <w:tr w:rsidR="00893EC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Standard BC</w:t>
            </w:r>
          </w:p>
        </w:tc>
        <w:tc>
          <w:tcPr>
            <w:tcW w:w="6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190"/>
              </w:tabs>
              <w:snapToGrid w:val="0"/>
              <w:spacing w:before="200" w:after="200"/>
            </w:pPr>
          </w:p>
        </w:tc>
      </w:tr>
      <w:tr w:rsidR="00893EC6">
        <w:tc>
          <w:tcPr>
            <w:tcW w:w="925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100" w:after="100"/>
            </w:pPr>
            <w:r>
              <w:rPr>
                <w:b/>
              </w:rPr>
              <w:t>Aufgabenformat</w:t>
            </w:r>
          </w:p>
        </w:tc>
      </w:tr>
      <w:tr w:rsidR="00893EC6">
        <w:trPr>
          <w:trHeight w:val="336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8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100" w:after="100"/>
              <w:rPr>
                <w:b/>
              </w:rPr>
            </w:pPr>
            <w:r>
              <w:rPr>
                <w:b/>
              </w:rPr>
              <w:t>halboffen</w:t>
            </w:r>
          </w:p>
        </w:tc>
        <w:tc>
          <w:tcPr>
            <w:tcW w:w="309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tabs>
                <w:tab w:val="left" w:pos="1735"/>
              </w:tabs>
              <w:spacing w:before="100" w:after="100"/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893EC6">
        <w:trPr>
          <w:trHeight w:val="269"/>
        </w:trPr>
        <w:tc>
          <w:tcPr>
            <w:tcW w:w="925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200" w:after="200"/>
            </w:pPr>
            <w:r>
              <w:rPr>
                <w:b/>
              </w:rPr>
              <w:t>Erprobung im Unterricht:</w:t>
            </w:r>
          </w:p>
        </w:tc>
      </w:tr>
      <w:tr w:rsidR="00893EC6">
        <w:trPr>
          <w:trHeight w:val="259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Jahrgangsstufe: 9</w:t>
            </w:r>
          </w:p>
        </w:tc>
        <w:tc>
          <w:tcPr>
            <w:tcW w:w="309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200" w:after="200"/>
            </w:pPr>
            <w:r>
              <w:rPr>
                <w:b/>
              </w:rPr>
              <w:t>Schulart: Gymnasium</w:t>
            </w:r>
          </w:p>
        </w:tc>
      </w:tr>
      <w:tr w:rsidR="00893EC6">
        <w:trPr>
          <w:trHeight w:val="259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200" w:after="200"/>
            </w:pPr>
            <w:r>
              <w:rPr>
                <w:b/>
              </w:rPr>
              <w:t>Verschlagwortung</w:t>
            </w:r>
          </w:p>
        </w:tc>
        <w:tc>
          <w:tcPr>
            <w:tcW w:w="6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EC6" w:rsidRDefault="00893EC6">
            <w:pPr>
              <w:spacing w:before="200" w:after="200"/>
            </w:pPr>
            <w:r>
              <w:t>Etkinlik Takvimi</w:t>
            </w:r>
          </w:p>
        </w:tc>
      </w:tr>
    </w:tbl>
    <w:p w:rsidR="00893EC6" w:rsidRDefault="00893EC6">
      <w:pPr>
        <w:sectPr w:rsidR="00893EC6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20"/>
          <w:docGrid w:linePitch="360"/>
        </w:sectPr>
      </w:pPr>
    </w:p>
    <w:p w:rsidR="00893EC6" w:rsidRDefault="00893EC6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Aufgabe und Material: </w:t>
      </w:r>
    </w:p>
    <w:p w:rsidR="00B46708" w:rsidRDefault="00B46708">
      <w:pPr>
        <w:spacing w:before="60" w:after="6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3543"/>
        <w:gridCol w:w="5655"/>
      </w:tblGrid>
      <w:tr w:rsidR="00893EC6"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3EC6" w:rsidRDefault="00893EC6">
            <w:pPr>
              <w:spacing w:before="120" w:after="12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Aufgabe </w:t>
            </w:r>
          </w:p>
        </w:tc>
      </w:tr>
      <w:tr w:rsidR="00893EC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Dinleme1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r>
              <w:rPr>
                <w:b/>
                <w:bCs/>
                <w:sz w:val="28"/>
                <w:szCs w:val="28"/>
              </w:rPr>
              <w:t>Etkinlik Takvimi</w:t>
            </w:r>
          </w:p>
        </w:tc>
      </w:tr>
    </w:tbl>
    <w:p w:rsidR="00893EC6" w:rsidRDefault="00893EC6">
      <w:pPr>
        <w:rPr>
          <w:rFonts w:ascii="AkzidenzGroteskPro-Bold" w:hAnsi="AkzidenzGroteskPro-Bold" w:cs="AkzidenzGroteskPro-Bold"/>
          <w:b/>
          <w:bCs/>
          <w:sz w:val="26"/>
          <w:szCs w:val="26"/>
          <w:lang w:eastAsia="de-DE"/>
        </w:rPr>
      </w:pPr>
    </w:p>
    <w:p w:rsidR="00893EC6" w:rsidRDefault="00893EC6">
      <w:pPr>
        <w:rPr>
          <w:rFonts w:ascii="AkzidenzGroteskPro-LightIt" w:hAnsi="AkzidenzGroteskPro-LightIt" w:cs="AkzidenzGroteskPro-LightIt"/>
          <w:i/>
          <w:iCs/>
          <w:lang w:eastAsia="de-DE"/>
        </w:rPr>
      </w:pPr>
      <w:r>
        <w:rPr>
          <w:rFonts w:ascii="AkzidenzGroteskPro-Bold" w:hAnsi="AkzidenzGroteskPro-Bold" w:cs="AkzidenzGroteskPro-Bold"/>
          <w:b/>
          <w:bCs/>
          <w:sz w:val="26"/>
          <w:szCs w:val="26"/>
          <w:lang w:eastAsia="de-DE"/>
        </w:rPr>
        <w:t>Dinleme, 1. Bölüm</w:t>
      </w:r>
    </w:p>
    <w:p w:rsidR="00893EC6" w:rsidRDefault="00893EC6">
      <w:pPr>
        <w:numPr>
          <w:ilvl w:val="0"/>
          <w:numId w:val="3"/>
        </w:numPr>
        <w:autoSpaceDE w:val="0"/>
        <w:spacing w:line="240" w:lineRule="auto"/>
        <w:rPr>
          <w:rFonts w:ascii="AkzidenzGroteskPro-LightIt" w:hAnsi="AkzidenzGroteskPro-LightIt" w:cs="AkzidenzGroteskPro-LightIt"/>
          <w:i/>
          <w:iCs/>
          <w:lang w:eastAsia="de-DE"/>
        </w:rPr>
      </w:pPr>
      <w:r>
        <w:rPr>
          <w:rFonts w:ascii="AkzidenzGroteskPro-LightIt" w:hAnsi="AkzidenzGroteskPro-LightIt" w:cs="AkzidenzGroteskPro-LightIt"/>
          <w:i/>
          <w:iCs/>
          <w:lang w:eastAsia="de-DE"/>
        </w:rPr>
        <w:t>Şimdi bir haber programı dinleyeceksiniz.</w:t>
      </w:r>
    </w:p>
    <w:p w:rsidR="00893EC6" w:rsidRDefault="00893EC6">
      <w:pPr>
        <w:numPr>
          <w:ilvl w:val="0"/>
          <w:numId w:val="3"/>
        </w:numPr>
        <w:autoSpaceDE w:val="0"/>
        <w:spacing w:line="240" w:lineRule="auto"/>
        <w:rPr>
          <w:rFonts w:ascii="AkzidenzGroteskPro-LightIt" w:hAnsi="AkzidenzGroteskPro-LightIt" w:cs="AkzidenzGroteskPro-LightIt"/>
          <w:i/>
          <w:iCs/>
          <w:lang w:eastAsia="de-DE"/>
        </w:rPr>
      </w:pPr>
      <w:r>
        <w:rPr>
          <w:rFonts w:ascii="AkzidenzGroteskPro-LightIt" w:hAnsi="AkzidenzGroteskPro-LightIt" w:cs="AkzidenzGroteskPro-LightIt"/>
          <w:i/>
          <w:iCs/>
          <w:lang w:eastAsia="de-DE"/>
        </w:rPr>
        <w:t>Haber programını dinlerken 41’den 45’e kadar olan anlatımların doğru olup olmadığını belirtmeniz gerekecek.</w:t>
      </w:r>
    </w:p>
    <w:p w:rsidR="00893EC6" w:rsidRDefault="00893EC6">
      <w:pPr>
        <w:numPr>
          <w:ilvl w:val="0"/>
          <w:numId w:val="3"/>
        </w:numPr>
        <w:autoSpaceDE w:val="0"/>
        <w:spacing w:line="240" w:lineRule="auto"/>
        <w:rPr>
          <w:rFonts w:ascii="AkzidenzGroteskPro-LightIt" w:hAnsi="AkzidenzGroteskPro-LightIt" w:cs="AkzidenzGroteskPro-LightIt"/>
          <w:i/>
          <w:iCs/>
          <w:lang w:eastAsia="de-DE"/>
        </w:rPr>
      </w:pPr>
      <w:r>
        <w:rPr>
          <w:rFonts w:ascii="AkzidenzGroteskPro-LightIt" w:hAnsi="AkzidenzGroteskPro-LightIt" w:cs="AkzidenzGroteskPro-LightIt"/>
          <w:i/>
          <w:iCs/>
          <w:lang w:eastAsia="de-DE"/>
        </w:rPr>
        <w:t>Haber programını yalnız bir defa dinleyeceksiniz.</w:t>
      </w:r>
    </w:p>
    <w:p w:rsidR="00893EC6" w:rsidRDefault="00893EC6">
      <w:pPr>
        <w:autoSpaceDE w:val="0"/>
        <w:spacing w:line="240" w:lineRule="auto"/>
        <w:ind w:firstLine="708"/>
        <w:rPr>
          <w:rFonts w:ascii="AkzidenzGroteskPro-LightIt" w:hAnsi="AkzidenzGroteskPro-LightIt" w:cs="AkzidenzGroteskPro-LightIt"/>
          <w:i/>
          <w:iCs/>
          <w:lang w:eastAsia="de-DE"/>
        </w:rPr>
      </w:pPr>
      <w:r>
        <w:rPr>
          <w:rFonts w:ascii="AkzidenzGroteskPro-LightIt" w:hAnsi="AkzidenzGroteskPro-LightIt" w:cs="AkzidenzGroteskPro-LightIt"/>
          <w:i/>
          <w:iCs/>
          <w:lang w:eastAsia="de-DE"/>
        </w:rPr>
        <w:t>41’den 45’e kadar olan anlatımları okuyunuz.</w:t>
      </w:r>
    </w:p>
    <w:p w:rsidR="00893EC6" w:rsidRDefault="00893EC6">
      <w:pPr>
        <w:numPr>
          <w:ilvl w:val="0"/>
          <w:numId w:val="2"/>
        </w:numPr>
        <w:autoSpaceDE w:val="0"/>
        <w:spacing w:line="240" w:lineRule="auto"/>
        <w:rPr>
          <w:rFonts w:ascii="AkzidenzGroteskPro-LightIt" w:hAnsi="AkzidenzGroteskPro-LightIt" w:cs="AkzidenzGroteskPro-LightIt"/>
          <w:i/>
          <w:iCs/>
          <w:lang w:eastAsia="de-DE"/>
        </w:rPr>
      </w:pPr>
      <w:r>
        <w:rPr>
          <w:rFonts w:ascii="AkzidenzGroteskPro-LightIt" w:hAnsi="AkzidenzGroteskPro-LightIt" w:cs="AkzidenzGroteskPro-LightIt"/>
          <w:i/>
          <w:iCs/>
          <w:lang w:eastAsia="de-DE"/>
        </w:rPr>
        <w:t>Bu beş anlatımı okumak için 30 saniye süreniz var.</w:t>
      </w:r>
    </w:p>
    <w:p w:rsidR="00893EC6" w:rsidRDefault="00893EC6">
      <w:pPr>
        <w:numPr>
          <w:ilvl w:val="0"/>
          <w:numId w:val="2"/>
        </w:numPr>
        <w:autoSpaceDE w:val="0"/>
        <w:spacing w:line="240" w:lineRule="auto"/>
        <w:rPr>
          <w:rFonts w:eastAsia="Arial"/>
          <w:bCs/>
          <w:sz w:val="16"/>
          <w:szCs w:val="16"/>
          <w:lang w:eastAsia="de-DE"/>
        </w:rPr>
      </w:pPr>
      <w:r>
        <w:rPr>
          <w:rFonts w:ascii="AkzidenzGroteskPro-LightIt" w:hAnsi="AkzidenzGroteskPro-LightIt" w:cs="AkzidenzGroteskPro-LightIt"/>
          <w:i/>
          <w:iCs/>
          <w:lang w:eastAsia="de-DE"/>
        </w:rPr>
        <w:t>Cevaplarınızı cevap kâğıdındaki 41’den 45’e kadar olan alanlara geçiriniz. Doğru olanları ARTI (</w:t>
      </w:r>
      <w:r>
        <w:rPr>
          <w:rFonts w:ascii="AkzidenzGroteskPro-MdIt" w:hAnsi="AkzidenzGroteskPro-MdIt" w:cs="AkzidenzGroteskPro-MdIt"/>
          <w:i/>
          <w:iCs/>
          <w:lang w:eastAsia="de-DE"/>
        </w:rPr>
        <w:t>+</w:t>
      </w:r>
      <w:r>
        <w:rPr>
          <w:rFonts w:ascii="AkzidenzGroteskPro-LightIt" w:hAnsi="AkzidenzGroteskPro-LightIt" w:cs="AkzidenzGroteskPro-LightIt"/>
          <w:i/>
          <w:iCs/>
          <w:lang w:eastAsia="de-DE"/>
        </w:rPr>
        <w:t>), yanlış</w:t>
      </w:r>
    </w:p>
    <w:p w:rsidR="00893EC6" w:rsidRDefault="00893EC6">
      <w:pPr>
        <w:ind w:left="4956"/>
      </w:pPr>
      <w:r>
        <w:rPr>
          <w:rFonts w:eastAsia="Arial"/>
          <w:bCs/>
          <w:sz w:val="16"/>
          <w:szCs w:val="16"/>
          <w:lang w:eastAsia="de-DE"/>
        </w:rPr>
        <w:t xml:space="preserve">                  </w:t>
      </w:r>
    </w:p>
    <w:p w:rsidR="00893EC6" w:rsidRDefault="00893EC6"/>
    <w:tbl>
      <w:tblPr>
        <w:tblW w:w="0" w:type="auto"/>
        <w:tblInd w:w="-10" w:type="dxa"/>
        <w:tblLayout w:type="fixed"/>
        <w:tblLook w:val="0000"/>
      </w:tblPr>
      <w:tblGrid>
        <w:gridCol w:w="536"/>
        <w:gridCol w:w="6943"/>
        <w:gridCol w:w="919"/>
        <w:gridCol w:w="8"/>
        <w:gridCol w:w="936"/>
      </w:tblGrid>
      <w:tr w:rsidR="00893EC6">
        <w:trPr>
          <w:trHeight w:val="5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C6" w:rsidRDefault="00893EC6">
            <w:pPr>
              <w:snapToGrid w:val="0"/>
              <w:ind w:right="-316"/>
              <w:rPr>
                <w:b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C6" w:rsidRDefault="00893EC6">
            <w:pPr>
              <w:snapToGri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C6" w:rsidRDefault="00893E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93EC6" w:rsidRDefault="00893E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Doğru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C6" w:rsidRDefault="00893EC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893EC6" w:rsidRDefault="00893EC6">
            <w:r>
              <w:rPr>
                <w:b/>
                <w:bCs/>
                <w:sz w:val="20"/>
                <w:szCs w:val="20"/>
              </w:rPr>
              <w:t>Yanlış</w:t>
            </w:r>
          </w:p>
        </w:tc>
      </w:tr>
      <w:tr w:rsidR="00893EC6" w:rsidRPr="0091673E">
        <w:trPr>
          <w:trHeight w:val="7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ind w:left="72" w:right="-316"/>
              <w:rPr>
                <w:rFonts w:ascii="AkzidenzGroteskPro-Light" w:hAnsi="AkzidenzGroteskPro-Light" w:cs="AkzidenzGroteskPro-Light"/>
                <w:lang w:val="en-GB" w:eastAsia="de-DE"/>
              </w:rPr>
            </w:pPr>
            <w:r>
              <w:rPr>
                <w:b/>
                <w:bCs/>
                <w:lang w:val="en-GB"/>
              </w:rPr>
              <w:t>41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autoSpaceDE w:val="0"/>
              <w:spacing w:line="240" w:lineRule="auto"/>
              <w:rPr>
                <w:lang w:val="en-GB"/>
              </w:rPr>
            </w:pPr>
            <w:r>
              <w:rPr>
                <w:rFonts w:ascii="AkzidenzGroteskPro-Light" w:hAnsi="AkzidenzGroteskPro-Light" w:cs="AkzidenzGroteskPro-Light"/>
                <w:lang w:val="en-GB" w:eastAsia="de-DE"/>
              </w:rPr>
              <w:t>Gösterilen saatlerin çoğu, Saat Müzesi açılmadan önce Dolmabahçe Sarayı’nda sergilenmişti.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snapToGrid w:val="0"/>
              <w:rPr>
                <w:lang w:val="en-GB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snapToGrid w:val="0"/>
              <w:rPr>
                <w:lang w:val="en-GB"/>
              </w:rPr>
            </w:pPr>
          </w:p>
        </w:tc>
      </w:tr>
      <w:tr w:rsidR="00893EC6" w:rsidRPr="0091673E">
        <w:trPr>
          <w:trHeight w:val="7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ind w:left="72" w:right="-316"/>
              <w:rPr>
                <w:rFonts w:ascii="AkzidenzGroteskPro-Light" w:hAnsi="AkzidenzGroteskPro-Light" w:cs="AkzidenzGroteskPro-Light"/>
                <w:lang w:val="en-GB" w:eastAsia="de-DE"/>
              </w:rPr>
            </w:pPr>
            <w:r>
              <w:rPr>
                <w:b/>
                <w:bCs/>
                <w:lang w:val="en-GB"/>
              </w:rPr>
              <w:t>42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autoSpaceDE w:val="0"/>
              <w:spacing w:line="240" w:lineRule="auto"/>
              <w:rPr>
                <w:lang w:val="en-GB"/>
              </w:rPr>
            </w:pPr>
            <w:r>
              <w:rPr>
                <w:rFonts w:ascii="AkzidenzGroteskPro-Light" w:hAnsi="AkzidenzGroteskPro-Light" w:cs="AkzidenzGroteskPro-Light"/>
                <w:lang w:val="en-GB" w:eastAsia="de-DE"/>
              </w:rPr>
              <w:t>Eğitim teknelerinde, ücret karşılığında, uzmanlar tarafından belli gr</w:t>
            </w:r>
            <w:r>
              <w:rPr>
                <w:rFonts w:ascii="AkzidenzGroteskPro-Light" w:hAnsi="AkzidenzGroteskPro-Light" w:cs="AkzidenzGroteskPro-Light"/>
                <w:lang w:val="en-GB" w:eastAsia="de-DE"/>
              </w:rPr>
              <w:t>u</w:t>
            </w:r>
            <w:r>
              <w:rPr>
                <w:rFonts w:ascii="AkzidenzGroteskPro-Light" w:hAnsi="AkzidenzGroteskPro-Light" w:cs="AkzidenzGroteskPro-Light"/>
                <w:lang w:val="en-GB" w:eastAsia="de-DE"/>
              </w:rPr>
              <w:t>plara yelken eğitimi veriliyor.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snapToGrid w:val="0"/>
              <w:rPr>
                <w:lang w:val="en-GB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snapToGrid w:val="0"/>
              <w:rPr>
                <w:lang w:val="en-GB"/>
              </w:rPr>
            </w:pPr>
          </w:p>
        </w:tc>
      </w:tr>
      <w:tr w:rsidR="00893EC6" w:rsidRPr="0091673E">
        <w:trPr>
          <w:trHeight w:val="7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ind w:left="72" w:right="-316"/>
              <w:rPr>
                <w:rFonts w:ascii="AkzidenzGroteskPro-Light" w:hAnsi="AkzidenzGroteskPro-Light" w:cs="AkzidenzGroteskPro-Light"/>
                <w:lang w:val="en-GB" w:eastAsia="de-DE"/>
              </w:rPr>
            </w:pPr>
            <w:r>
              <w:rPr>
                <w:b/>
                <w:bCs/>
                <w:lang w:val="en-GB"/>
              </w:rPr>
              <w:t>43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autoSpaceDE w:val="0"/>
              <w:spacing w:line="240" w:lineRule="auto"/>
              <w:rPr>
                <w:lang w:val="en-GB"/>
              </w:rPr>
            </w:pPr>
            <w:r>
              <w:rPr>
                <w:rFonts w:ascii="AkzidenzGroteskPro-Light" w:hAnsi="AkzidenzGroteskPro-Light" w:cs="AkzidenzGroteskPro-Light"/>
                <w:lang w:val="en-GB" w:eastAsia="de-DE"/>
              </w:rPr>
              <w:t>Söz konusu olan alışveriş merkezinde havaya bağlı olmaksızın çeşitli kış sporları yapılabilir.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snapToGrid w:val="0"/>
              <w:ind w:left="72" w:right="-288"/>
              <w:rPr>
                <w:lang w:val="en-GB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snapToGrid w:val="0"/>
              <w:ind w:left="72" w:right="-288"/>
              <w:rPr>
                <w:lang w:val="en-GB"/>
              </w:rPr>
            </w:pPr>
          </w:p>
        </w:tc>
      </w:tr>
      <w:tr w:rsidR="00893EC6" w:rsidRPr="0091673E">
        <w:trPr>
          <w:trHeight w:val="7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ind w:left="72" w:right="-316"/>
              <w:rPr>
                <w:rFonts w:ascii="AkzidenzGroteskPro-Light" w:hAnsi="AkzidenzGroteskPro-Light" w:cs="AkzidenzGroteskPro-Light"/>
                <w:lang w:val="en-GB" w:eastAsia="de-DE"/>
              </w:rPr>
            </w:pPr>
            <w:r>
              <w:rPr>
                <w:b/>
                <w:bCs/>
                <w:lang w:val="en-GB"/>
              </w:rPr>
              <w:t>44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ind w:right="-288"/>
              <w:rPr>
                <w:lang w:val="en-GB"/>
              </w:rPr>
            </w:pPr>
            <w:r>
              <w:rPr>
                <w:rFonts w:ascii="AkzidenzGroteskPro-Light" w:hAnsi="AkzidenzGroteskPro-Light" w:cs="AkzidenzGroteskPro-Light"/>
                <w:lang w:val="en-GB" w:eastAsia="de-DE"/>
              </w:rPr>
              <w:t>Bu mekânda konuklarınızı istediğiniz şekilde ağırlayabilirsiniz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snapToGrid w:val="0"/>
              <w:ind w:left="72" w:right="-288"/>
              <w:rPr>
                <w:lang w:val="en-GB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snapToGrid w:val="0"/>
              <w:ind w:left="72" w:right="-288"/>
              <w:rPr>
                <w:lang w:val="en-GB"/>
              </w:rPr>
            </w:pPr>
          </w:p>
        </w:tc>
      </w:tr>
      <w:tr w:rsidR="00893EC6">
        <w:tblPrEx>
          <w:tblCellMar>
            <w:left w:w="70" w:type="dxa"/>
            <w:right w:w="70" w:type="dxa"/>
          </w:tblCellMar>
        </w:tblPrEx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C6" w:rsidRDefault="00893EC6">
            <w:pPr>
              <w:rPr>
                <w:rFonts w:ascii="AkzidenzGroteskPro-Light" w:hAnsi="AkzidenzGroteskPro-Light" w:cs="AkzidenzGroteskPro-Light"/>
                <w:lang w:eastAsia="de-DE"/>
              </w:rPr>
            </w:pPr>
            <w:r w:rsidRPr="0091673E">
              <w:rPr>
                <w:b/>
                <w:lang w:val="en-GB" w:eastAsia="de-DE"/>
              </w:rPr>
              <w:t xml:space="preserve"> </w:t>
            </w:r>
            <w:r>
              <w:rPr>
                <w:b/>
                <w:lang w:eastAsia="de-DE"/>
              </w:rPr>
              <w:t>45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C6" w:rsidRDefault="00893EC6">
            <w:pPr>
              <w:rPr>
                <w:lang w:eastAsia="de-DE"/>
              </w:rPr>
            </w:pPr>
            <w:r>
              <w:rPr>
                <w:rFonts w:ascii="AkzidenzGroteskPro-Light" w:hAnsi="AkzidenzGroteskPro-Light" w:cs="AkzidenzGroteskPro-Light"/>
                <w:lang w:eastAsia="de-DE"/>
              </w:rPr>
              <w:t>Bu dil okulu, uzaktan eğitim yoluyla İngilizce öğrenmenizi sağlıyor.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C6" w:rsidRDefault="00893EC6">
            <w:pPr>
              <w:snapToGrid w:val="0"/>
              <w:rPr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C6" w:rsidRDefault="00893EC6">
            <w:pPr>
              <w:snapToGrid w:val="0"/>
              <w:rPr>
                <w:lang w:eastAsia="de-DE"/>
              </w:rPr>
            </w:pPr>
          </w:p>
        </w:tc>
      </w:tr>
    </w:tbl>
    <w:p w:rsidR="00893EC6" w:rsidRDefault="00893EC6">
      <w:pPr>
        <w:rPr>
          <w:lang w:eastAsia="de-DE"/>
        </w:rPr>
      </w:pPr>
    </w:p>
    <w:p w:rsidR="00893EC6" w:rsidRDefault="00893EC6">
      <w:pPr>
        <w:rPr>
          <w:lang w:eastAsia="de-DE"/>
        </w:rPr>
      </w:pPr>
    </w:p>
    <w:p w:rsidR="00893EC6" w:rsidRDefault="00893EC6">
      <w:pPr>
        <w:rPr>
          <w:lang w:eastAsia="de-DE"/>
        </w:rPr>
      </w:pPr>
    </w:p>
    <w:p w:rsidR="00B46708" w:rsidRDefault="00B46708">
      <w:pPr>
        <w:rPr>
          <w:lang w:eastAsia="de-DE"/>
        </w:rPr>
      </w:pPr>
    </w:p>
    <w:p w:rsidR="00B46708" w:rsidRDefault="00B46708">
      <w:pPr>
        <w:rPr>
          <w:lang w:eastAsia="de-DE"/>
        </w:rPr>
      </w:pPr>
    </w:p>
    <w:p w:rsidR="00B46708" w:rsidRDefault="00B46708">
      <w:pPr>
        <w:rPr>
          <w:lang w:eastAsia="de-DE"/>
        </w:rPr>
      </w:pPr>
    </w:p>
    <w:p w:rsidR="00B46708" w:rsidRDefault="00B46708">
      <w:pPr>
        <w:rPr>
          <w:lang w:eastAsia="de-DE"/>
        </w:rPr>
      </w:pPr>
    </w:p>
    <w:p w:rsidR="00B46708" w:rsidRDefault="00B46708">
      <w:pPr>
        <w:rPr>
          <w:lang w:eastAsia="de-DE"/>
        </w:rPr>
      </w:pPr>
    </w:p>
    <w:p w:rsidR="00B46708" w:rsidRDefault="00B46708">
      <w:pPr>
        <w:rPr>
          <w:lang w:eastAsia="de-DE"/>
        </w:rPr>
      </w:pPr>
    </w:p>
    <w:p w:rsidR="00B46708" w:rsidRDefault="00B46708">
      <w:pPr>
        <w:rPr>
          <w:lang w:eastAsia="de-DE"/>
        </w:rPr>
      </w:pPr>
    </w:p>
    <w:p w:rsidR="00B46708" w:rsidRDefault="00B46708">
      <w:pPr>
        <w:rPr>
          <w:lang w:eastAsia="de-DE"/>
        </w:rPr>
      </w:pPr>
    </w:p>
    <w:p w:rsidR="00B46708" w:rsidRDefault="00B46708">
      <w:pPr>
        <w:rPr>
          <w:lang w:eastAsia="de-DE"/>
        </w:rPr>
      </w:pPr>
    </w:p>
    <w:p w:rsidR="00B46708" w:rsidRDefault="00B46708">
      <w:pPr>
        <w:rPr>
          <w:lang w:eastAsia="de-DE"/>
        </w:rPr>
      </w:pPr>
    </w:p>
    <w:p w:rsidR="00B46708" w:rsidRDefault="00B46708">
      <w:pPr>
        <w:rPr>
          <w:lang w:eastAsia="de-DE"/>
        </w:rPr>
      </w:pPr>
    </w:p>
    <w:p w:rsidR="00893EC6" w:rsidRDefault="00B46708">
      <w:pPr>
        <w:rPr>
          <w:lang w:eastAsia="de-DE"/>
        </w:rPr>
      </w:pPr>
      <w:r w:rsidRPr="00B46708">
        <w:rPr>
          <w:lang w:eastAsia="de-DE"/>
        </w:rPr>
        <w:t>© telc gGmbH, www.telc.net</w:t>
      </w:r>
    </w:p>
    <w:p w:rsidR="00893EC6" w:rsidRPr="00B46708" w:rsidRDefault="00893EC6">
      <w:pPr>
        <w:pageBreakBefore/>
        <w:rPr>
          <w:b/>
          <w:sz w:val="24"/>
          <w:szCs w:val="24"/>
        </w:rPr>
      </w:pPr>
      <w:r w:rsidRPr="00B46708">
        <w:rPr>
          <w:b/>
          <w:sz w:val="24"/>
          <w:szCs w:val="24"/>
        </w:rPr>
        <w:lastRenderedPageBreak/>
        <w:t>Erwartungshorizont:</w:t>
      </w:r>
    </w:p>
    <w:p w:rsidR="00B46708" w:rsidRDefault="00B46708">
      <w:pPr>
        <w:pStyle w:val="Listenabsatz"/>
        <w:spacing w:after="200" w:line="240" w:lineRule="auto"/>
        <w:ind w:left="0"/>
        <w:contextualSpacing/>
      </w:pPr>
    </w:p>
    <w:p w:rsidR="00893EC6" w:rsidRDefault="00893EC6">
      <w:pPr>
        <w:pStyle w:val="Listenabsatz"/>
        <w:spacing w:after="200" w:line="240" w:lineRule="auto"/>
        <w:ind w:left="0"/>
        <w:contextualSpacing/>
      </w:pPr>
      <w:r>
        <w:t>Informationen verstehen und entscheiden, ob die Aussagen richtig oder falsch sind.</w:t>
      </w:r>
    </w:p>
    <w:p w:rsidR="00893EC6" w:rsidRDefault="00893EC6">
      <w:pPr>
        <w:pStyle w:val="Listenabsatz"/>
        <w:spacing w:after="200" w:line="240" w:lineRule="auto"/>
        <w:ind w:left="0"/>
        <w:contextualSpacing/>
      </w:pPr>
    </w:p>
    <w:tbl>
      <w:tblPr>
        <w:tblW w:w="0" w:type="auto"/>
        <w:tblInd w:w="-10" w:type="dxa"/>
        <w:tblLayout w:type="fixed"/>
        <w:tblLook w:val="0000"/>
      </w:tblPr>
      <w:tblGrid>
        <w:gridCol w:w="7367"/>
        <w:gridCol w:w="975"/>
        <w:gridCol w:w="8"/>
        <w:gridCol w:w="992"/>
      </w:tblGrid>
      <w:tr w:rsidR="00893EC6">
        <w:trPr>
          <w:trHeight w:val="555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C6" w:rsidRDefault="00893EC6">
            <w:pPr>
              <w:snapToGrid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C6" w:rsidRDefault="00893E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93EC6" w:rsidRDefault="00893E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Doğru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C6" w:rsidRDefault="00893EC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893EC6" w:rsidRDefault="00893EC6">
            <w:r>
              <w:rPr>
                <w:b/>
                <w:bCs/>
                <w:sz w:val="20"/>
                <w:szCs w:val="20"/>
              </w:rPr>
              <w:t>Yanlış</w:t>
            </w:r>
          </w:p>
        </w:tc>
      </w:tr>
      <w:tr w:rsidR="00893EC6">
        <w:trPr>
          <w:trHeight w:val="735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autoSpaceDE w:val="0"/>
              <w:spacing w:line="240" w:lineRule="auto"/>
              <w:rPr>
                <w:b/>
              </w:rPr>
            </w:pPr>
            <w:r>
              <w:rPr>
                <w:rFonts w:ascii="AkzidenzGroteskPro-Light" w:hAnsi="AkzidenzGroteskPro-Light" w:cs="AkzidenzGroteskPro-Light"/>
                <w:b/>
                <w:lang w:eastAsia="de-DE"/>
              </w:rPr>
              <w:t>Gösterilen saatlerin çoğu, Saat Müzesi açılmadan önce Dolmabahçe Sarayı’nda sergilenmişti.</w:t>
            </w:r>
          </w:p>
          <w:p w:rsidR="00893EC6" w:rsidRDefault="00893EC6">
            <w:pPr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r>
              <w:t>+</w:t>
            </w:r>
          </w:p>
        </w:tc>
      </w:tr>
      <w:tr w:rsidR="00893EC6">
        <w:trPr>
          <w:trHeight w:val="735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autoSpaceDE w:val="0"/>
              <w:spacing w:line="240" w:lineRule="auto"/>
            </w:pPr>
            <w:r>
              <w:rPr>
                <w:rFonts w:ascii="AkzidenzGroteskPro-Light" w:hAnsi="AkzidenzGroteskPro-Light" w:cs="AkzidenzGroteskPro-Light"/>
                <w:lang w:eastAsia="de-DE"/>
              </w:rPr>
              <w:t>Eğitim teknelerinde, ücret karşılığında, uzmanlar tarafından belli gruplara yelken eğitimi veriliyor.</w:t>
            </w:r>
          </w:p>
          <w:p w:rsidR="00893EC6" w:rsidRDefault="00893EC6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r>
              <w:t>+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r>
              <w:t>-</w:t>
            </w:r>
          </w:p>
        </w:tc>
      </w:tr>
      <w:tr w:rsidR="00893EC6">
        <w:trPr>
          <w:trHeight w:val="735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autoSpaceDE w:val="0"/>
              <w:spacing w:line="240" w:lineRule="auto"/>
            </w:pPr>
            <w:r>
              <w:rPr>
                <w:rFonts w:ascii="AkzidenzGroteskPro-Light" w:hAnsi="AkzidenzGroteskPro-Light" w:cs="AkzidenzGroteskPro-Light"/>
                <w:b/>
                <w:lang w:eastAsia="de-DE"/>
              </w:rPr>
              <w:t>Söz konusu olan alışveriş merkezinde havaya bağlı olmaksızın çeşitli kış sporları yapılabilir.</w:t>
            </w:r>
          </w:p>
          <w:p w:rsidR="00893EC6" w:rsidRDefault="00893EC6">
            <w:pPr>
              <w:ind w:right="-288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ind w:right="-288"/>
            </w:pPr>
            <w:r>
              <w:t>+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ind w:right="-288"/>
            </w:pPr>
            <w:r>
              <w:t>-</w:t>
            </w:r>
          </w:p>
        </w:tc>
      </w:tr>
      <w:tr w:rsidR="00893EC6">
        <w:trPr>
          <w:trHeight w:val="735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ind w:right="-288"/>
            </w:pPr>
            <w:r>
              <w:rPr>
                <w:rFonts w:ascii="AkzidenzGroteskPro-Light" w:hAnsi="AkzidenzGroteskPro-Light" w:cs="AkzidenzGroteskPro-Light"/>
                <w:b/>
                <w:lang w:eastAsia="de-DE"/>
              </w:rPr>
              <w:t>Bu mekânda konuklarınızı istediğiniz şekilde ağırlayabilirsiniz.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ind w:right="-288"/>
            </w:pPr>
            <w:r>
              <w:t>+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EC6" w:rsidRDefault="00893EC6">
            <w:pPr>
              <w:ind w:right="-288"/>
            </w:pPr>
            <w:r>
              <w:t>-</w:t>
            </w:r>
          </w:p>
        </w:tc>
      </w:tr>
      <w:tr w:rsidR="00893EC6">
        <w:tblPrEx>
          <w:tblCellMar>
            <w:left w:w="70" w:type="dxa"/>
            <w:right w:w="70" w:type="dxa"/>
          </w:tblCellMar>
        </w:tblPrEx>
        <w:trPr>
          <w:trHeight w:val="653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C6" w:rsidRDefault="00893EC6">
            <w:pPr>
              <w:rPr>
                <w:lang w:eastAsia="de-DE"/>
              </w:rPr>
            </w:pPr>
            <w:r>
              <w:rPr>
                <w:rFonts w:ascii="AkzidenzGroteskPro-Light" w:hAnsi="AkzidenzGroteskPro-Light" w:cs="AkzidenzGroteskPro-Light"/>
                <w:lang w:eastAsia="de-DE"/>
              </w:rPr>
              <w:t>Bu dil okulu, uzaktan eğitim yoluyla İngilizce öğrenmenizi sağlıyor.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C6" w:rsidRDefault="00893EC6">
            <w:pPr>
              <w:rPr>
                <w:lang w:eastAsia="de-DE"/>
              </w:rPr>
            </w:pPr>
          </w:p>
          <w:p w:rsidR="00893EC6" w:rsidRDefault="00893EC6">
            <w:pPr>
              <w:rPr>
                <w:lang w:eastAsia="de-DE"/>
              </w:rPr>
            </w:pPr>
            <w:r>
              <w:rPr>
                <w:lang w:eastAsia="de-DE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C6" w:rsidRDefault="00893EC6">
            <w:pPr>
              <w:spacing w:line="240" w:lineRule="auto"/>
              <w:rPr>
                <w:lang w:eastAsia="de-DE"/>
              </w:rPr>
            </w:pPr>
          </w:p>
          <w:p w:rsidR="00893EC6" w:rsidRDefault="00893EC6">
            <w:pPr>
              <w:spacing w:line="240" w:lineRule="auto"/>
            </w:pPr>
            <w:r>
              <w:rPr>
                <w:lang w:eastAsia="de-DE"/>
              </w:rPr>
              <w:t>-</w:t>
            </w:r>
          </w:p>
        </w:tc>
      </w:tr>
    </w:tbl>
    <w:p w:rsidR="00893EC6" w:rsidRDefault="00893EC6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B46708" w:rsidRDefault="00B46708">
      <w:pPr>
        <w:spacing w:before="60" w:after="60"/>
        <w:rPr>
          <w:b/>
        </w:rPr>
      </w:pPr>
    </w:p>
    <w:p w:rsidR="00893EC6" w:rsidRPr="00B46708" w:rsidRDefault="00B46708">
      <w:pPr>
        <w:spacing w:line="240" w:lineRule="auto"/>
      </w:pPr>
      <w:r w:rsidRPr="00B46708">
        <w:t>© telc gGmbH, www.telc.net</w:t>
      </w:r>
    </w:p>
    <w:sectPr w:rsidR="00893EC6" w:rsidRPr="00B46708" w:rsidSect="00484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765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C6" w:rsidRDefault="00893EC6">
      <w:pPr>
        <w:spacing w:line="240" w:lineRule="auto"/>
      </w:pPr>
      <w:r>
        <w:separator/>
      </w:r>
    </w:p>
  </w:endnote>
  <w:endnote w:type="continuationSeparator" w:id="0">
    <w:p w:rsidR="00893EC6" w:rsidRDefault="00893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zidenzGroteskPro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kzidenzGroteskPro-LightIt">
    <w:altName w:val="Arial"/>
    <w:charset w:val="00"/>
    <w:family w:val="swiss"/>
    <w:pitch w:val="default"/>
    <w:sig w:usb0="00000000" w:usb1="00000000" w:usb2="00000000" w:usb3="00000000" w:csb0="00000000" w:csb1="00000000"/>
  </w:font>
  <w:font w:name="AkzidenzGroteskPro-MdIt">
    <w:altName w:val="Arial"/>
    <w:charset w:val="00"/>
    <w:family w:val="swiss"/>
    <w:pitch w:val="default"/>
    <w:sig w:usb0="00000000" w:usb1="00000000" w:usb2="00000000" w:usb3="00000000" w:csb0="00000000" w:csb1="00000000"/>
  </w:font>
  <w:font w:name="AkzidenzGroteskPro-Ligh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C6" w:rsidRDefault="00893EC6">
    <w:pPr>
      <w:pStyle w:val="Fuzeile"/>
      <w:jc w:val="center"/>
    </w:pPr>
    <w:r>
      <w:tab/>
    </w:r>
    <w:fldSimple w:instr=" PAGE ">
      <w:r w:rsidR="0091673E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C6" w:rsidRDefault="00893EC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C6" w:rsidRDefault="00893EC6">
    <w:pPr>
      <w:pStyle w:val="Fuzeile"/>
      <w:jc w:val="center"/>
    </w:pPr>
    <w:r>
      <w:tab/>
    </w:r>
    <w:fldSimple w:instr=" PAGE ">
      <w:r w:rsidR="0091673E">
        <w:rPr>
          <w:noProof/>
        </w:rPr>
        <w:t>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C6" w:rsidRDefault="00893E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C6" w:rsidRDefault="00893EC6">
      <w:pPr>
        <w:spacing w:line="240" w:lineRule="auto"/>
      </w:pPr>
      <w:r>
        <w:separator/>
      </w:r>
    </w:p>
  </w:footnote>
  <w:footnote w:type="continuationSeparator" w:id="0">
    <w:p w:rsidR="00893EC6" w:rsidRDefault="00893E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C6" w:rsidRDefault="00893EC6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C6" w:rsidRDefault="00893EC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C6" w:rsidRDefault="00A94E12">
    <w:pPr>
      <w:pStyle w:val="Kopfzeile"/>
      <w:spacing w:line="240" w:lineRule="auto"/>
      <w:jc w:val="right"/>
      <w:rPr>
        <w:sz w:val="10"/>
      </w:rPr>
    </w:pPr>
    <w:r>
      <w:rPr>
        <w:noProof/>
        <w:lang w:eastAsia="de-DE"/>
      </w:rPr>
      <w:drawing>
        <wp:inline distT="0" distB="0" distL="0" distR="0">
          <wp:extent cx="1104900" cy="4286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3EC6" w:rsidRDefault="00893EC6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C6" w:rsidRDefault="00893E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Aufzhlung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eastAsia="de-D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color w:val="auto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attachedTemplate r:id="rId1"/>
  <w:stylePaneFormatFilter w:val="000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708"/>
    <w:rsid w:val="00484411"/>
    <w:rsid w:val="00893EC6"/>
    <w:rsid w:val="0091673E"/>
    <w:rsid w:val="00A94E12"/>
    <w:rsid w:val="00B4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411"/>
    <w:pPr>
      <w:spacing w:line="276" w:lineRule="auto"/>
    </w:pPr>
    <w:rPr>
      <w:rFonts w:ascii="Arial" w:eastAsia="Calibri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84411"/>
    <w:rPr>
      <w:rFonts w:ascii="Courier New" w:hAnsi="Courier New" w:cs="Courier New"/>
    </w:rPr>
  </w:style>
  <w:style w:type="character" w:customStyle="1" w:styleId="WW8Num2z0">
    <w:name w:val="WW8Num2z0"/>
    <w:rsid w:val="00484411"/>
    <w:rPr>
      <w:rFonts w:ascii="Symbol" w:eastAsia="Arial" w:hAnsi="Symbol" w:cs="Symbol"/>
      <w:sz w:val="16"/>
      <w:szCs w:val="16"/>
      <w:lang w:eastAsia="de-DE"/>
    </w:rPr>
  </w:style>
  <w:style w:type="character" w:customStyle="1" w:styleId="WW8Num3z0">
    <w:name w:val="WW8Num3z0"/>
    <w:rsid w:val="00484411"/>
    <w:rPr>
      <w:rFonts w:ascii="Symbol" w:hAnsi="Symbol" w:cs="Symbol"/>
    </w:rPr>
  </w:style>
  <w:style w:type="character" w:customStyle="1" w:styleId="WW8Num4z0">
    <w:name w:val="WW8Num4z0"/>
    <w:rsid w:val="00484411"/>
    <w:rPr>
      <w:rFonts w:ascii="Courier New" w:hAnsi="Courier New" w:cs="Courier New"/>
      <w:color w:val="auto"/>
    </w:rPr>
  </w:style>
  <w:style w:type="character" w:customStyle="1" w:styleId="WW8Num5z0">
    <w:name w:val="WW8Num5z0"/>
    <w:rsid w:val="00484411"/>
  </w:style>
  <w:style w:type="character" w:customStyle="1" w:styleId="WW8Num5z1">
    <w:name w:val="WW8Num5z1"/>
    <w:rsid w:val="00484411"/>
  </w:style>
  <w:style w:type="character" w:customStyle="1" w:styleId="WW8Num5z2">
    <w:name w:val="WW8Num5z2"/>
    <w:rsid w:val="00484411"/>
  </w:style>
  <w:style w:type="character" w:customStyle="1" w:styleId="WW8Num5z3">
    <w:name w:val="WW8Num5z3"/>
    <w:rsid w:val="00484411"/>
  </w:style>
  <w:style w:type="character" w:customStyle="1" w:styleId="WW8Num5z4">
    <w:name w:val="WW8Num5z4"/>
    <w:rsid w:val="00484411"/>
  </w:style>
  <w:style w:type="character" w:customStyle="1" w:styleId="WW8Num5z5">
    <w:name w:val="WW8Num5z5"/>
    <w:rsid w:val="00484411"/>
  </w:style>
  <w:style w:type="character" w:customStyle="1" w:styleId="WW8Num5z6">
    <w:name w:val="WW8Num5z6"/>
    <w:rsid w:val="00484411"/>
  </w:style>
  <w:style w:type="character" w:customStyle="1" w:styleId="WW8Num5z7">
    <w:name w:val="WW8Num5z7"/>
    <w:rsid w:val="00484411"/>
  </w:style>
  <w:style w:type="character" w:customStyle="1" w:styleId="WW8Num5z8">
    <w:name w:val="WW8Num5z8"/>
    <w:rsid w:val="00484411"/>
  </w:style>
  <w:style w:type="character" w:customStyle="1" w:styleId="WW8Num1z1">
    <w:name w:val="WW8Num1z1"/>
    <w:rsid w:val="00484411"/>
  </w:style>
  <w:style w:type="character" w:customStyle="1" w:styleId="WW8Num1z2">
    <w:name w:val="WW8Num1z2"/>
    <w:rsid w:val="00484411"/>
  </w:style>
  <w:style w:type="character" w:customStyle="1" w:styleId="WW8Num1z3">
    <w:name w:val="WW8Num1z3"/>
    <w:rsid w:val="00484411"/>
  </w:style>
  <w:style w:type="character" w:customStyle="1" w:styleId="WW8Num1z4">
    <w:name w:val="WW8Num1z4"/>
    <w:rsid w:val="00484411"/>
  </w:style>
  <w:style w:type="character" w:customStyle="1" w:styleId="WW8Num1z5">
    <w:name w:val="WW8Num1z5"/>
    <w:rsid w:val="00484411"/>
  </w:style>
  <w:style w:type="character" w:customStyle="1" w:styleId="WW8Num1z6">
    <w:name w:val="WW8Num1z6"/>
    <w:rsid w:val="00484411"/>
  </w:style>
  <w:style w:type="character" w:customStyle="1" w:styleId="WW8Num1z7">
    <w:name w:val="WW8Num1z7"/>
    <w:rsid w:val="00484411"/>
  </w:style>
  <w:style w:type="character" w:customStyle="1" w:styleId="WW8Num1z8">
    <w:name w:val="WW8Num1z8"/>
    <w:rsid w:val="00484411"/>
  </w:style>
  <w:style w:type="character" w:customStyle="1" w:styleId="WW8Num2z3">
    <w:name w:val="WW8Num2z3"/>
    <w:rsid w:val="00484411"/>
    <w:rPr>
      <w:rFonts w:ascii="Symbol" w:hAnsi="Symbol" w:cs="Symbol"/>
    </w:rPr>
  </w:style>
  <w:style w:type="character" w:customStyle="1" w:styleId="WW8Num2z4">
    <w:name w:val="WW8Num2z4"/>
    <w:rsid w:val="00484411"/>
    <w:rPr>
      <w:rFonts w:ascii="Courier New" w:hAnsi="Courier New" w:cs="Courier New"/>
    </w:rPr>
  </w:style>
  <w:style w:type="character" w:customStyle="1" w:styleId="WW8Num3z1">
    <w:name w:val="WW8Num3z1"/>
    <w:rsid w:val="00484411"/>
    <w:rPr>
      <w:rFonts w:ascii="Courier New" w:hAnsi="Courier New" w:cs="Courier New"/>
    </w:rPr>
  </w:style>
  <w:style w:type="character" w:customStyle="1" w:styleId="WW8Num3z2">
    <w:name w:val="WW8Num3z2"/>
    <w:rsid w:val="00484411"/>
    <w:rPr>
      <w:rFonts w:ascii="Wingdings" w:hAnsi="Wingdings" w:cs="Wingdings"/>
    </w:rPr>
  </w:style>
  <w:style w:type="character" w:customStyle="1" w:styleId="WW8Num3z3">
    <w:name w:val="WW8Num3z3"/>
    <w:rsid w:val="00484411"/>
    <w:rPr>
      <w:rFonts w:ascii="Symbol" w:hAnsi="Symbol" w:cs="Symbol"/>
    </w:rPr>
  </w:style>
  <w:style w:type="character" w:customStyle="1" w:styleId="WW8Num4z1">
    <w:name w:val="WW8Num4z1"/>
    <w:rsid w:val="00484411"/>
    <w:rPr>
      <w:rFonts w:ascii="Courier New" w:hAnsi="Courier New" w:cs="Courier New"/>
    </w:rPr>
  </w:style>
  <w:style w:type="character" w:customStyle="1" w:styleId="WW8Num4z2">
    <w:name w:val="WW8Num4z2"/>
    <w:rsid w:val="00484411"/>
    <w:rPr>
      <w:rFonts w:ascii="Wingdings" w:hAnsi="Wingdings" w:cs="Wingdings"/>
    </w:rPr>
  </w:style>
  <w:style w:type="character" w:customStyle="1" w:styleId="WW8Num6z0">
    <w:name w:val="WW8Num6z0"/>
    <w:rsid w:val="00484411"/>
    <w:rPr>
      <w:rFonts w:ascii="Courier New" w:hAnsi="Courier New" w:cs="Courier New"/>
    </w:rPr>
  </w:style>
  <w:style w:type="character" w:customStyle="1" w:styleId="WW8Num6z2">
    <w:name w:val="WW8Num6z2"/>
    <w:rsid w:val="00484411"/>
    <w:rPr>
      <w:rFonts w:ascii="Wingdings" w:hAnsi="Wingdings" w:cs="Wingdings"/>
    </w:rPr>
  </w:style>
  <w:style w:type="character" w:customStyle="1" w:styleId="WW8Num6z3">
    <w:name w:val="WW8Num6z3"/>
    <w:rsid w:val="00484411"/>
    <w:rPr>
      <w:rFonts w:ascii="Symbol" w:hAnsi="Symbol" w:cs="Symbol"/>
    </w:rPr>
  </w:style>
  <w:style w:type="character" w:customStyle="1" w:styleId="WW8Num7z0">
    <w:name w:val="WW8Num7z0"/>
    <w:rsid w:val="00484411"/>
    <w:rPr>
      <w:rFonts w:ascii="Symbol" w:hAnsi="Symbol" w:cs="Symbol"/>
    </w:rPr>
  </w:style>
  <w:style w:type="character" w:customStyle="1" w:styleId="WW8Num7z1">
    <w:name w:val="WW8Num7z1"/>
    <w:rsid w:val="00484411"/>
    <w:rPr>
      <w:rFonts w:ascii="Courier New" w:hAnsi="Courier New" w:cs="Courier New"/>
    </w:rPr>
  </w:style>
  <w:style w:type="character" w:customStyle="1" w:styleId="WW8Num7z2">
    <w:name w:val="WW8Num7z2"/>
    <w:rsid w:val="00484411"/>
    <w:rPr>
      <w:rFonts w:ascii="Wingdings" w:hAnsi="Wingdings" w:cs="Wingdings"/>
    </w:rPr>
  </w:style>
  <w:style w:type="character" w:customStyle="1" w:styleId="WW8Num8z0">
    <w:name w:val="WW8Num8z0"/>
    <w:rsid w:val="00484411"/>
    <w:rPr>
      <w:rFonts w:ascii="Symbol" w:hAnsi="Symbol" w:cs="Symbol"/>
    </w:rPr>
  </w:style>
  <w:style w:type="character" w:customStyle="1" w:styleId="WW8Num8z1">
    <w:name w:val="WW8Num8z1"/>
    <w:rsid w:val="00484411"/>
    <w:rPr>
      <w:rFonts w:ascii="Courier New" w:hAnsi="Courier New" w:cs="Courier New"/>
    </w:rPr>
  </w:style>
  <w:style w:type="character" w:customStyle="1" w:styleId="WW8Num8z2">
    <w:name w:val="WW8Num8z2"/>
    <w:rsid w:val="00484411"/>
    <w:rPr>
      <w:rFonts w:ascii="Wingdings" w:hAnsi="Wingdings" w:cs="Wingdings"/>
    </w:rPr>
  </w:style>
  <w:style w:type="character" w:customStyle="1" w:styleId="WW8Num9z0">
    <w:name w:val="WW8Num9z0"/>
    <w:rsid w:val="00484411"/>
    <w:rPr>
      <w:rFonts w:ascii="Symbol" w:hAnsi="Symbol" w:cs="Symbol"/>
    </w:rPr>
  </w:style>
  <w:style w:type="character" w:customStyle="1" w:styleId="WW8Num9z1">
    <w:name w:val="WW8Num9z1"/>
    <w:rsid w:val="00484411"/>
    <w:rPr>
      <w:rFonts w:ascii="Courier New" w:hAnsi="Courier New" w:cs="Courier New"/>
    </w:rPr>
  </w:style>
  <w:style w:type="character" w:customStyle="1" w:styleId="WW8Num9z2">
    <w:name w:val="WW8Num9z2"/>
    <w:rsid w:val="00484411"/>
    <w:rPr>
      <w:rFonts w:ascii="Wingdings" w:hAnsi="Wingdings" w:cs="Wingdings"/>
    </w:rPr>
  </w:style>
  <w:style w:type="character" w:customStyle="1" w:styleId="WW8Num10z0">
    <w:name w:val="WW8Num10z0"/>
    <w:rsid w:val="00484411"/>
    <w:rPr>
      <w:rFonts w:ascii="Symbol" w:hAnsi="Symbol" w:cs="Symbol"/>
    </w:rPr>
  </w:style>
  <w:style w:type="character" w:customStyle="1" w:styleId="WW8Num10z1">
    <w:name w:val="WW8Num10z1"/>
    <w:rsid w:val="00484411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84411"/>
    <w:rPr>
      <w:rFonts w:ascii="Wingdings" w:hAnsi="Wingdings" w:cs="Wingdings"/>
    </w:rPr>
  </w:style>
  <w:style w:type="character" w:customStyle="1" w:styleId="WW8Num10z4">
    <w:name w:val="WW8Num10z4"/>
    <w:rsid w:val="00484411"/>
    <w:rPr>
      <w:rFonts w:ascii="Courier New" w:hAnsi="Courier New" w:cs="Courier New"/>
    </w:rPr>
  </w:style>
  <w:style w:type="character" w:customStyle="1" w:styleId="WW8Num11z0">
    <w:name w:val="WW8Num11z0"/>
    <w:rsid w:val="00484411"/>
    <w:rPr>
      <w:rFonts w:ascii="Courier New" w:hAnsi="Courier New" w:cs="Courier New"/>
    </w:rPr>
  </w:style>
  <w:style w:type="character" w:customStyle="1" w:styleId="WW8Num11z2">
    <w:name w:val="WW8Num11z2"/>
    <w:rsid w:val="00484411"/>
    <w:rPr>
      <w:rFonts w:ascii="Wingdings" w:hAnsi="Wingdings" w:cs="Wingdings"/>
    </w:rPr>
  </w:style>
  <w:style w:type="character" w:customStyle="1" w:styleId="WW8Num11z3">
    <w:name w:val="WW8Num11z3"/>
    <w:rsid w:val="00484411"/>
    <w:rPr>
      <w:rFonts w:ascii="Symbol" w:hAnsi="Symbol" w:cs="Symbol"/>
    </w:rPr>
  </w:style>
  <w:style w:type="character" w:customStyle="1" w:styleId="WW8Num12z0">
    <w:name w:val="WW8Num12z0"/>
    <w:rsid w:val="00484411"/>
    <w:rPr>
      <w:rFonts w:ascii="Arial" w:eastAsia="Times New Roman" w:hAnsi="Arial" w:cs="Arial"/>
    </w:rPr>
  </w:style>
  <w:style w:type="character" w:customStyle="1" w:styleId="WW8Num12z1">
    <w:name w:val="WW8Num12z1"/>
    <w:rsid w:val="00484411"/>
  </w:style>
  <w:style w:type="character" w:customStyle="1" w:styleId="WW8Num12z2">
    <w:name w:val="WW8Num12z2"/>
    <w:rsid w:val="00484411"/>
  </w:style>
  <w:style w:type="character" w:customStyle="1" w:styleId="WW8Num12z3">
    <w:name w:val="WW8Num12z3"/>
    <w:rsid w:val="00484411"/>
  </w:style>
  <w:style w:type="character" w:customStyle="1" w:styleId="WW8Num12z4">
    <w:name w:val="WW8Num12z4"/>
    <w:rsid w:val="00484411"/>
  </w:style>
  <w:style w:type="character" w:customStyle="1" w:styleId="WW8Num12z5">
    <w:name w:val="WW8Num12z5"/>
    <w:rsid w:val="00484411"/>
  </w:style>
  <w:style w:type="character" w:customStyle="1" w:styleId="WW8Num12z6">
    <w:name w:val="WW8Num12z6"/>
    <w:rsid w:val="00484411"/>
  </w:style>
  <w:style w:type="character" w:customStyle="1" w:styleId="WW8Num12z7">
    <w:name w:val="WW8Num12z7"/>
    <w:rsid w:val="00484411"/>
  </w:style>
  <w:style w:type="character" w:customStyle="1" w:styleId="WW8Num12z8">
    <w:name w:val="WW8Num12z8"/>
    <w:rsid w:val="00484411"/>
  </w:style>
  <w:style w:type="character" w:customStyle="1" w:styleId="WW8Num13z0">
    <w:name w:val="WW8Num13z0"/>
    <w:rsid w:val="00484411"/>
    <w:rPr>
      <w:rFonts w:ascii="Wingdings" w:hAnsi="Wingdings" w:cs="Wingdings"/>
    </w:rPr>
  </w:style>
  <w:style w:type="character" w:customStyle="1" w:styleId="WW8Num13z3">
    <w:name w:val="WW8Num13z3"/>
    <w:rsid w:val="00484411"/>
    <w:rPr>
      <w:rFonts w:ascii="Symbol" w:hAnsi="Symbol" w:cs="Symbol"/>
    </w:rPr>
  </w:style>
  <w:style w:type="character" w:customStyle="1" w:styleId="WW8Num13z4">
    <w:name w:val="WW8Num13z4"/>
    <w:rsid w:val="00484411"/>
    <w:rPr>
      <w:rFonts w:ascii="Courier New" w:hAnsi="Courier New" w:cs="Courier New"/>
    </w:rPr>
  </w:style>
  <w:style w:type="character" w:customStyle="1" w:styleId="WW8Num14z0">
    <w:name w:val="WW8Num14z0"/>
    <w:rsid w:val="00484411"/>
    <w:rPr>
      <w:rFonts w:ascii="Symbol" w:hAnsi="Symbol" w:cs="Symbol"/>
    </w:rPr>
  </w:style>
  <w:style w:type="character" w:customStyle="1" w:styleId="WW8Num14z1">
    <w:name w:val="WW8Num14z1"/>
    <w:rsid w:val="00484411"/>
    <w:rPr>
      <w:rFonts w:ascii="Courier New" w:hAnsi="Courier New" w:cs="Courier New"/>
    </w:rPr>
  </w:style>
  <w:style w:type="character" w:customStyle="1" w:styleId="WW8Num14z2">
    <w:name w:val="WW8Num14z2"/>
    <w:rsid w:val="00484411"/>
    <w:rPr>
      <w:rFonts w:ascii="Wingdings" w:hAnsi="Wingdings" w:cs="Wingdings"/>
    </w:rPr>
  </w:style>
  <w:style w:type="character" w:customStyle="1" w:styleId="WW8Num15z0">
    <w:name w:val="WW8Num15z0"/>
    <w:rsid w:val="00484411"/>
    <w:rPr>
      <w:rFonts w:ascii="Symbol" w:eastAsia="Calibri" w:hAnsi="Symbol" w:cs="Times New Roman"/>
    </w:rPr>
  </w:style>
  <w:style w:type="character" w:customStyle="1" w:styleId="WW8Num15z1">
    <w:name w:val="WW8Num15z1"/>
    <w:rsid w:val="00484411"/>
    <w:rPr>
      <w:rFonts w:ascii="Courier New" w:hAnsi="Courier New" w:cs="Courier New"/>
    </w:rPr>
  </w:style>
  <w:style w:type="character" w:customStyle="1" w:styleId="WW8Num15z2">
    <w:name w:val="WW8Num15z2"/>
    <w:rsid w:val="00484411"/>
    <w:rPr>
      <w:rFonts w:ascii="Wingdings" w:hAnsi="Wingdings" w:cs="Wingdings"/>
    </w:rPr>
  </w:style>
  <w:style w:type="character" w:customStyle="1" w:styleId="WW8Num15z3">
    <w:name w:val="WW8Num15z3"/>
    <w:rsid w:val="00484411"/>
    <w:rPr>
      <w:rFonts w:ascii="Symbol" w:hAnsi="Symbol" w:cs="Symbol"/>
    </w:rPr>
  </w:style>
  <w:style w:type="character" w:customStyle="1" w:styleId="WW8Num16z0">
    <w:name w:val="WW8Num16z0"/>
    <w:rsid w:val="00484411"/>
    <w:rPr>
      <w:rFonts w:ascii="Symbol" w:hAnsi="Symbol" w:cs="Symbol"/>
    </w:rPr>
  </w:style>
  <w:style w:type="character" w:customStyle="1" w:styleId="WW8Num16z1">
    <w:name w:val="WW8Num16z1"/>
    <w:rsid w:val="00484411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484411"/>
    <w:rPr>
      <w:rFonts w:ascii="Wingdings" w:hAnsi="Wingdings" w:cs="Wingdings"/>
    </w:rPr>
  </w:style>
  <w:style w:type="character" w:customStyle="1" w:styleId="WW8Num16z4">
    <w:name w:val="WW8Num16z4"/>
    <w:rsid w:val="00484411"/>
    <w:rPr>
      <w:rFonts w:ascii="Courier New" w:hAnsi="Courier New" w:cs="Courier New"/>
    </w:rPr>
  </w:style>
  <w:style w:type="character" w:customStyle="1" w:styleId="WW8Num17z0">
    <w:name w:val="WW8Num17z0"/>
    <w:rsid w:val="00484411"/>
    <w:rPr>
      <w:rFonts w:ascii="Courier New" w:hAnsi="Courier New" w:cs="Courier New"/>
      <w:color w:val="auto"/>
    </w:rPr>
  </w:style>
  <w:style w:type="character" w:customStyle="1" w:styleId="WW8Num17z1">
    <w:name w:val="WW8Num17z1"/>
    <w:rsid w:val="00484411"/>
    <w:rPr>
      <w:rFonts w:ascii="Courier New" w:hAnsi="Courier New" w:cs="Courier New"/>
    </w:rPr>
  </w:style>
  <w:style w:type="character" w:customStyle="1" w:styleId="WW8Num17z2">
    <w:name w:val="WW8Num17z2"/>
    <w:rsid w:val="00484411"/>
    <w:rPr>
      <w:rFonts w:ascii="Wingdings" w:hAnsi="Wingdings" w:cs="Wingdings"/>
    </w:rPr>
  </w:style>
  <w:style w:type="character" w:customStyle="1" w:styleId="WW8Num17z3">
    <w:name w:val="WW8Num17z3"/>
    <w:rsid w:val="00484411"/>
    <w:rPr>
      <w:rFonts w:ascii="Symbol" w:hAnsi="Symbol" w:cs="Symbol"/>
    </w:rPr>
  </w:style>
  <w:style w:type="character" w:customStyle="1" w:styleId="WW8Num18z0">
    <w:name w:val="WW8Num18z0"/>
    <w:rsid w:val="00484411"/>
  </w:style>
  <w:style w:type="character" w:customStyle="1" w:styleId="WW8Num18z1">
    <w:name w:val="WW8Num18z1"/>
    <w:rsid w:val="00484411"/>
  </w:style>
  <w:style w:type="character" w:customStyle="1" w:styleId="WW8Num18z2">
    <w:name w:val="WW8Num18z2"/>
    <w:rsid w:val="00484411"/>
  </w:style>
  <w:style w:type="character" w:customStyle="1" w:styleId="WW8Num18z3">
    <w:name w:val="WW8Num18z3"/>
    <w:rsid w:val="00484411"/>
  </w:style>
  <w:style w:type="character" w:customStyle="1" w:styleId="WW8Num18z4">
    <w:name w:val="WW8Num18z4"/>
    <w:rsid w:val="00484411"/>
  </w:style>
  <w:style w:type="character" w:customStyle="1" w:styleId="WW8Num18z5">
    <w:name w:val="WW8Num18z5"/>
    <w:rsid w:val="00484411"/>
  </w:style>
  <w:style w:type="character" w:customStyle="1" w:styleId="WW8Num18z6">
    <w:name w:val="WW8Num18z6"/>
    <w:rsid w:val="00484411"/>
  </w:style>
  <w:style w:type="character" w:customStyle="1" w:styleId="WW8Num18z7">
    <w:name w:val="WW8Num18z7"/>
    <w:rsid w:val="00484411"/>
  </w:style>
  <w:style w:type="character" w:customStyle="1" w:styleId="WW8Num18z8">
    <w:name w:val="WW8Num18z8"/>
    <w:rsid w:val="00484411"/>
  </w:style>
  <w:style w:type="character" w:customStyle="1" w:styleId="WW8Num19z0">
    <w:name w:val="WW8Num19z0"/>
    <w:rsid w:val="00484411"/>
  </w:style>
  <w:style w:type="character" w:customStyle="1" w:styleId="WW8Num19z1">
    <w:name w:val="WW8Num19z1"/>
    <w:rsid w:val="00484411"/>
  </w:style>
  <w:style w:type="character" w:customStyle="1" w:styleId="WW8Num19z2">
    <w:name w:val="WW8Num19z2"/>
    <w:rsid w:val="00484411"/>
  </w:style>
  <w:style w:type="character" w:customStyle="1" w:styleId="WW8Num19z3">
    <w:name w:val="WW8Num19z3"/>
    <w:rsid w:val="00484411"/>
  </w:style>
  <w:style w:type="character" w:customStyle="1" w:styleId="WW8Num19z4">
    <w:name w:val="WW8Num19z4"/>
    <w:rsid w:val="00484411"/>
  </w:style>
  <w:style w:type="character" w:customStyle="1" w:styleId="WW8Num19z5">
    <w:name w:val="WW8Num19z5"/>
    <w:rsid w:val="00484411"/>
  </w:style>
  <w:style w:type="character" w:customStyle="1" w:styleId="WW8Num19z6">
    <w:name w:val="WW8Num19z6"/>
    <w:rsid w:val="00484411"/>
  </w:style>
  <w:style w:type="character" w:customStyle="1" w:styleId="WW8Num19z7">
    <w:name w:val="WW8Num19z7"/>
    <w:rsid w:val="00484411"/>
  </w:style>
  <w:style w:type="character" w:customStyle="1" w:styleId="WW8Num19z8">
    <w:name w:val="WW8Num19z8"/>
    <w:rsid w:val="00484411"/>
  </w:style>
  <w:style w:type="character" w:customStyle="1" w:styleId="Absatz-Standardschriftart1">
    <w:name w:val="Absatz-Standardschriftart1"/>
    <w:rsid w:val="00484411"/>
  </w:style>
  <w:style w:type="character" w:customStyle="1" w:styleId="KopfzeileZchn">
    <w:name w:val="Kopfzeile Zchn"/>
    <w:rsid w:val="00484411"/>
    <w:rPr>
      <w:rFonts w:ascii="Arial" w:hAnsi="Arial" w:cs="Arial"/>
      <w:sz w:val="22"/>
      <w:szCs w:val="22"/>
    </w:rPr>
  </w:style>
  <w:style w:type="character" w:customStyle="1" w:styleId="FuzeileZchn">
    <w:name w:val="Fußzeile Zchn"/>
    <w:rsid w:val="00484411"/>
    <w:rPr>
      <w:rFonts w:ascii="Arial" w:hAnsi="Arial" w:cs="Arial"/>
      <w:sz w:val="22"/>
      <w:szCs w:val="22"/>
    </w:rPr>
  </w:style>
  <w:style w:type="character" w:customStyle="1" w:styleId="SprechblasentextZchn">
    <w:name w:val="Sprechblasentext Zchn"/>
    <w:rsid w:val="00484411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rsid w:val="00484411"/>
    <w:rPr>
      <w:rFonts w:ascii="Arial" w:hAnsi="Arial" w:cs="Arial"/>
    </w:rPr>
  </w:style>
  <w:style w:type="character" w:customStyle="1" w:styleId="FunotentextZchn1">
    <w:name w:val="Fußnotentext Zchn1"/>
    <w:rsid w:val="00484411"/>
    <w:rPr>
      <w:rFonts w:eastAsia="Times New Roman"/>
      <w:bCs/>
      <w:kern w:val="1"/>
    </w:rPr>
  </w:style>
  <w:style w:type="character" w:customStyle="1" w:styleId="Funotenzeichen1">
    <w:name w:val="Fußnotenzeichen1"/>
    <w:rsid w:val="00484411"/>
    <w:rPr>
      <w:vertAlign w:val="superscript"/>
    </w:rPr>
  </w:style>
  <w:style w:type="character" w:styleId="Platzhaltertext">
    <w:name w:val="Placeholder Text"/>
    <w:rsid w:val="00484411"/>
    <w:rPr>
      <w:color w:val="808080"/>
    </w:rPr>
  </w:style>
  <w:style w:type="character" w:styleId="Funotenzeichen">
    <w:name w:val="footnote reference"/>
    <w:rsid w:val="00484411"/>
    <w:rPr>
      <w:vertAlign w:val="superscript"/>
    </w:rPr>
  </w:style>
  <w:style w:type="character" w:customStyle="1" w:styleId="Endnotenzeichen1">
    <w:name w:val="Endnotenzeichen1"/>
    <w:rsid w:val="00484411"/>
    <w:rPr>
      <w:vertAlign w:val="superscript"/>
    </w:rPr>
  </w:style>
  <w:style w:type="character" w:customStyle="1" w:styleId="WW-Endnotenzeichen">
    <w:name w:val="WW-Endnotenzeichen"/>
    <w:rsid w:val="00484411"/>
  </w:style>
  <w:style w:type="character" w:styleId="Endnotenzeichen">
    <w:name w:val="endnote reference"/>
    <w:rsid w:val="00484411"/>
    <w:rPr>
      <w:vertAlign w:val="superscript"/>
    </w:rPr>
  </w:style>
  <w:style w:type="paragraph" w:customStyle="1" w:styleId="berschrift">
    <w:name w:val="Überschrift"/>
    <w:basedOn w:val="Standard"/>
    <w:next w:val="Textkrper"/>
    <w:rsid w:val="004844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xtkrper">
    <w:name w:val="Body Text"/>
    <w:basedOn w:val="Standard"/>
    <w:rsid w:val="00484411"/>
    <w:pPr>
      <w:spacing w:after="140" w:line="288" w:lineRule="auto"/>
    </w:pPr>
  </w:style>
  <w:style w:type="paragraph" w:styleId="Liste">
    <w:name w:val="List"/>
    <w:basedOn w:val="Textkrper"/>
    <w:rsid w:val="00484411"/>
    <w:rPr>
      <w:rFonts w:cs="Mangal"/>
    </w:rPr>
  </w:style>
  <w:style w:type="paragraph" w:styleId="Beschriftung">
    <w:name w:val="caption"/>
    <w:basedOn w:val="Standard"/>
    <w:qFormat/>
    <w:rsid w:val="004844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484411"/>
    <w:pPr>
      <w:suppressLineNumbers/>
    </w:pPr>
    <w:rPr>
      <w:rFonts w:cs="Mangal"/>
    </w:rPr>
  </w:style>
  <w:style w:type="paragraph" w:styleId="Verzeichnis1">
    <w:name w:val="toc 1"/>
    <w:basedOn w:val="Standard"/>
    <w:next w:val="Standard"/>
    <w:rsid w:val="00484411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qFormat/>
    <w:rsid w:val="00484411"/>
    <w:pPr>
      <w:ind w:left="708"/>
    </w:pPr>
  </w:style>
  <w:style w:type="paragraph" w:styleId="Kopfzeile">
    <w:name w:val="header"/>
    <w:basedOn w:val="Standard"/>
    <w:rsid w:val="00484411"/>
  </w:style>
  <w:style w:type="paragraph" w:styleId="Fuzeile">
    <w:name w:val="footer"/>
    <w:basedOn w:val="Standard"/>
    <w:rsid w:val="00484411"/>
  </w:style>
  <w:style w:type="paragraph" w:styleId="Sprechblasentext">
    <w:name w:val="Balloon Text"/>
    <w:basedOn w:val="Standard"/>
    <w:rsid w:val="00484411"/>
    <w:pPr>
      <w:spacing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sid w:val="00484411"/>
    <w:pPr>
      <w:suppressAutoHyphens/>
      <w:spacing w:after="120" w:line="240" w:lineRule="auto"/>
      <w:jc w:val="both"/>
    </w:pPr>
    <w:rPr>
      <w:sz w:val="20"/>
      <w:szCs w:val="20"/>
    </w:rPr>
  </w:style>
  <w:style w:type="paragraph" w:customStyle="1" w:styleId="Aufzhlung">
    <w:name w:val="Aufzählung"/>
    <w:basedOn w:val="Standard"/>
    <w:rsid w:val="00484411"/>
    <w:pPr>
      <w:numPr>
        <w:numId w:val="1"/>
      </w:numPr>
      <w:spacing w:before="80" w:after="80" w:line="240" w:lineRule="auto"/>
    </w:pPr>
    <w:rPr>
      <w:rFonts w:eastAsia="Arial Unicode MS"/>
      <w:color w:val="000000"/>
    </w:rPr>
  </w:style>
  <w:style w:type="paragraph" w:customStyle="1" w:styleId="TabellenInhalt">
    <w:name w:val="Tabellen Inhalt"/>
    <w:basedOn w:val="Standard"/>
    <w:rsid w:val="00484411"/>
    <w:pPr>
      <w:suppressLineNumbers/>
    </w:pPr>
  </w:style>
  <w:style w:type="paragraph" w:customStyle="1" w:styleId="Tabellenberschrift">
    <w:name w:val="Tabellen Überschrift"/>
    <w:basedOn w:val="TabellenInhalt"/>
    <w:rsid w:val="004844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Haertel</cp:lastModifiedBy>
  <cp:revision>3</cp:revision>
  <cp:lastPrinted>1601-01-01T00:00:00Z</cp:lastPrinted>
  <dcterms:created xsi:type="dcterms:W3CDTF">2015-12-04T11:42:00Z</dcterms:created>
  <dcterms:modified xsi:type="dcterms:W3CDTF">2015-12-04T11:57:00Z</dcterms:modified>
</cp:coreProperties>
</file>