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B94BD8">
      <w:pPr>
        <w:jc w:val="center"/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46E0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46E09" w:rsidRPr="008A1768" w:rsidRDefault="008248F9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248F9" w:rsidP="00B60893">
            <w:pPr>
              <w:tabs>
                <w:tab w:val="left" w:pos="1373"/>
              </w:tabs>
              <w:spacing w:before="200" w:after="200"/>
            </w:pPr>
            <w:r>
              <w:t>Basiskonzept: Entwicklungs-Konzept</w:t>
            </w:r>
            <w:r w:rsidR="00B60893">
              <w:t xml:space="preserve">; </w:t>
            </w:r>
            <w:r w:rsidR="00B46E09">
              <w:t>Variabilität und Ang</w:t>
            </w:r>
            <w:r w:rsidR="00B46E09">
              <w:t>e</w:t>
            </w:r>
            <w:r w:rsidR="00B46E09">
              <w:t>passtheit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D379C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D379C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die Variabilität und Fun</w:t>
            </w:r>
            <w:r>
              <w:t>k</w:t>
            </w:r>
            <w:r>
              <w:t>tion von Zellen in Organismen beschreiben.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6854BF" w:rsidP="00321743">
            <w:pPr>
              <w:tabs>
                <w:tab w:val="left" w:pos="1190"/>
              </w:tabs>
              <w:spacing w:before="200" w:after="200"/>
            </w:pPr>
            <w:r>
              <w:t xml:space="preserve">TF 3: </w:t>
            </w:r>
            <w:r w:rsidR="003D379C">
              <w:t>Stoffwechsel des Menschen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854BF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1A43C6"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A43C6" w:rsidP="009942E0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9942E0">
              <w:t>grafische Darstellungen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7E051E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7E051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7E051E">
              <w:rPr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7E051E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7E051E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E051E" w:rsidP="00321743">
            <w:pPr>
              <w:spacing w:before="200" w:after="200"/>
            </w:pPr>
            <w:r>
              <w:t>Blut, Blutbestandteile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DB0205" w:rsidRPr="00425747" w:rsidRDefault="00425747" w:rsidP="00425747">
      <w:pPr>
        <w:pStyle w:val="Textkrper"/>
        <w:rPr>
          <w:rFonts w:cs="Arial"/>
          <w:b/>
          <w:sz w:val="22"/>
          <w:szCs w:val="22"/>
        </w:rPr>
      </w:pPr>
      <w:r w:rsidRPr="00425747">
        <w:rPr>
          <w:rFonts w:cs="Arial"/>
          <w:b/>
          <w:sz w:val="22"/>
          <w:szCs w:val="22"/>
        </w:rPr>
        <w:t>Das menschliche Blut</w:t>
      </w:r>
    </w:p>
    <w:p w:rsidR="00425747" w:rsidRPr="007E051E" w:rsidRDefault="00425747" w:rsidP="00425747">
      <w:pPr>
        <w:pStyle w:val="Textkrper"/>
        <w:spacing w:line="276" w:lineRule="auto"/>
        <w:rPr>
          <w:sz w:val="22"/>
          <w:szCs w:val="22"/>
        </w:rPr>
      </w:pPr>
      <w:r w:rsidRPr="007E051E">
        <w:rPr>
          <w:sz w:val="22"/>
          <w:szCs w:val="22"/>
        </w:rPr>
        <w:t>Vier bis sechs Liter Blut pulsieren durch den Körper eines erwachsenen Menschen. Das sind sieben bis acht Prozent seines Gesamtgewichts. Das Blut ist nicht nur Transportmittel, so</w:t>
      </w:r>
      <w:r w:rsidRPr="007E051E">
        <w:rPr>
          <w:sz w:val="22"/>
          <w:szCs w:val="22"/>
        </w:rPr>
        <w:t>n</w:t>
      </w:r>
      <w:r w:rsidRPr="007E051E">
        <w:rPr>
          <w:sz w:val="22"/>
          <w:szCs w:val="22"/>
        </w:rPr>
        <w:t>dern auch Klimaanlage und Meister der Krankheitsabwehr</w:t>
      </w:r>
      <w:r w:rsidR="0018500B" w:rsidRPr="007E051E">
        <w:rPr>
          <w:sz w:val="22"/>
          <w:szCs w:val="22"/>
        </w:rPr>
        <w:t>.</w:t>
      </w:r>
    </w:p>
    <w:p w:rsidR="00425747" w:rsidRPr="00CA62E7" w:rsidRDefault="00425747" w:rsidP="00425747">
      <w:pPr>
        <w:pStyle w:val="Textkrper"/>
        <w:rPr>
          <w:rFonts w:cs="Arial"/>
          <w:sz w:val="20"/>
          <w:szCs w:val="20"/>
        </w:rPr>
      </w:pPr>
    </w:p>
    <w:tbl>
      <w:tblPr>
        <w:tblStyle w:val="Tabellengitternetz"/>
        <w:tblpPr w:leftFromText="141" w:rightFromText="141" w:vertAnchor="page" w:horzAnchor="page" w:tblpX="1757" w:tblpY="4259"/>
        <w:tblW w:w="0" w:type="auto"/>
        <w:tblLook w:val="04A0"/>
      </w:tblPr>
      <w:tblGrid>
        <w:gridCol w:w="1520"/>
      </w:tblGrid>
      <w:tr w:rsidR="002C0D8B" w:rsidTr="00791ED4">
        <w:trPr>
          <w:trHeight w:val="20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90%</w:t>
            </w:r>
          </w:p>
        </w:tc>
      </w:tr>
      <w:tr w:rsidR="002C0D8B" w:rsidTr="00791ED4">
        <w:trPr>
          <w:trHeight w:val="536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80%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tcBorders>
              <w:top w:val="nil"/>
              <w:bottom w:val="nil"/>
            </w:tcBorders>
            <w:shd w:val="clear" w:color="auto" w:fill="FFCC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70%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tcBorders>
              <w:top w:val="nil"/>
              <w:bottom w:val="nil"/>
            </w:tcBorders>
            <w:shd w:val="clear" w:color="auto" w:fill="FFCC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60%</w:t>
            </w:r>
          </w:p>
        </w:tc>
      </w:tr>
      <w:tr w:rsidR="002C0D8B" w:rsidTr="00791ED4">
        <w:trPr>
          <w:trHeight w:val="536"/>
        </w:trPr>
        <w:tc>
          <w:tcPr>
            <w:tcW w:w="1520" w:type="dxa"/>
            <w:tcBorders>
              <w:top w:val="nil"/>
              <w:bottom w:val="nil"/>
            </w:tcBorders>
            <w:shd w:val="clear" w:color="auto" w:fill="FFCC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50%</w:t>
            </w:r>
          </w:p>
        </w:tc>
      </w:tr>
      <w:tr w:rsidR="002C0D8B" w:rsidTr="00791ED4">
        <w:trPr>
          <w:trHeight w:val="30"/>
        </w:trPr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FFCC00"/>
          </w:tcPr>
          <w:p w:rsidR="002C0D8B" w:rsidRPr="003644C6" w:rsidRDefault="002C0D8B" w:rsidP="00791ED4">
            <w:pPr>
              <w:spacing w:before="60" w:after="60"/>
              <w:rPr>
                <w:b/>
                <w:sz w:val="6"/>
                <w:szCs w:val="6"/>
              </w:rPr>
            </w:pPr>
          </w:p>
        </w:tc>
      </w:tr>
      <w:tr w:rsidR="002C0D8B" w:rsidTr="00791ED4">
        <w:trPr>
          <w:trHeight w:val="30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008000"/>
          </w:tcPr>
          <w:p w:rsidR="002C0D8B" w:rsidRPr="008269A9" w:rsidRDefault="008C53C6" w:rsidP="00791ED4">
            <w:pPr>
              <w:spacing w:before="60" w:after="60"/>
              <w:rPr>
                <w:b/>
                <w:sz w:val="4"/>
                <w:szCs w:val="4"/>
              </w:rPr>
            </w:pPr>
            <w:r w:rsidRPr="008C53C6">
              <w:rPr>
                <w:b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6" type="#_x0000_t202" style="position:absolute;margin-left:-4.6pt;margin-top:4.3pt;width:45pt;height:18pt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jo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" filled="f" stroked="f">
                  <v:textbox>
                    <w:txbxContent>
                      <w:p w:rsidR="007B4CF6" w:rsidRPr="005201F7" w:rsidRDefault="007B4CF6">
                        <w:pPr>
                          <w:rPr>
                            <w:b/>
                          </w:rPr>
                        </w:pPr>
                        <w:r w:rsidRPr="005201F7">
                          <w:rPr>
                            <w:b/>
                            <w:sz w:val="16"/>
                            <w:szCs w:val="16"/>
                          </w:rPr>
                          <w:t>40%</w:t>
                        </w:r>
                      </w:p>
                    </w:txbxContent>
                  </v:textbox>
                </v:shape>
              </w:pict>
            </w:r>
          </w:p>
        </w:tc>
      </w:tr>
      <w:tr w:rsidR="002C0D8B" w:rsidTr="00791ED4">
        <w:trPr>
          <w:trHeight w:val="30"/>
        </w:trPr>
        <w:tc>
          <w:tcPr>
            <w:tcW w:w="1520" w:type="dxa"/>
            <w:tcBorders>
              <w:bottom w:val="single" w:sz="4" w:space="0" w:color="auto"/>
            </w:tcBorders>
          </w:tcPr>
          <w:p w:rsidR="002C0D8B" w:rsidRPr="008269A9" w:rsidRDefault="002C0D8B" w:rsidP="00791ED4">
            <w:pPr>
              <w:spacing w:before="60" w:after="60"/>
              <w:rPr>
                <w:b/>
                <w:sz w:val="4"/>
                <w:szCs w:val="4"/>
              </w:rPr>
            </w:pPr>
          </w:p>
        </w:tc>
      </w:tr>
      <w:tr w:rsidR="002C0D8B" w:rsidTr="00791ED4">
        <w:trPr>
          <w:trHeight w:val="30"/>
        </w:trPr>
        <w:tc>
          <w:tcPr>
            <w:tcW w:w="1520" w:type="dxa"/>
            <w:tcBorders>
              <w:bottom w:val="nil"/>
            </w:tcBorders>
            <w:shd w:val="clear" w:color="auto" w:fill="FF0000"/>
          </w:tcPr>
          <w:p w:rsidR="002C0D8B" w:rsidRPr="002E3673" w:rsidRDefault="002C0D8B" w:rsidP="00791ED4">
            <w:pPr>
              <w:spacing w:before="60" w:after="60"/>
              <w:rPr>
                <w:b/>
                <w:sz w:val="2"/>
                <w:szCs w:val="2"/>
              </w:rPr>
            </w:pPr>
          </w:p>
        </w:tc>
      </w:tr>
      <w:tr w:rsidR="002C0D8B" w:rsidTr="00791ED4">
        <w:trPr>
          <w:trHeight w:val="474"/>
        </w:trPr>
        <w:tc>
          <w:tcPr>
            <w:tcW w:w="1520" w:type="dxa"/>
            <w:tcBorders>
              <w:top w:val="nil"/>
            </w:tcBorders>
            <w:shd w:val="clear" w:color="auto" w:fill="FF00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2E3673" w:rsidRDefault="002C0D8B" w:rsidP="00791ED4">
            <w:pPr>
              <w:spacing w:before="60" w:after="60"/>
              <w:rPr>
                <w:b/>
                <w:sz w:val="8"/>
                <w:szCs w:val="8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shd w:val="clear" w:color="auto" w:fill="FF00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shd w:val="clear" w:color="auto" w:fill="FF00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10%</w:t>
            </w:r>
          </w:p>
        </w:tc>
      </w:tr>
      <w:tr w:rsidR="002C0D8B" w:rsidTr="00791ED4">
        <w:trPr>
          <w:trHeight w:val="541"/>
        </w:trPr>
        <w:tc>
          <w:tcPr>
            <w:tcW w:w="1520" w:type="dxa"/>
            <w:shd w:val="clear" w:color="auto" w:fill="FF0000"/>
          </w:tcPr>
          <w:p w:rsidR="002C0D8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2C0D8B" w:rsidRPr="00302F9B" w:rsidRDefault="002C0D8B" w:rsidP="00791ED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0%</w:t>
            </w:r>
          </w:p>
        </w:tc>
      </w:tr>
    </w:tbl>
    <w:p w:rsidR="003D379C" w:rsidRDefault="003D379C" w:rsidP="003D379C">
      <w:pPr>
        <w:pStyle w:val="Textkrper"/>
        <w:rPr>
          <w:rFonts w:cs="Arial"/>
          <w:sz w:val="20"/>
          <w:szCs w:val="20"/>
        </w:rPr>
      </w:pPr>
    </w:p>
    <w:p w:rsidR="003D379C" w:rsidRDefault="008C53C6" w:rsidP="003D379C">
      <w:pPr>
        <w:spacing w:line="360" w:lineRule="auto"/>
        <w:jc w:val="both"/>
      </w:pPr>
      <w:r w:rsidRPr="008C53C6">
        <w:rPr>
          <w:b/>
          <w:noProof/>
          <w:sz w:val="16"/>
          <w:szCs w:val="16"/>
          <w:lang w:eastAsia="de-DE"/>
        </w:rPr>
        <w:pict>
          <v:shape id="Text Box 11" o:spid="_x0000_s1027" type="#_x0000_t202" style="position:absolute;left:0;text-align:left;margin-left:43.45pt;margin-top:4.7pt;width:316.5pt;height:99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" fillcolor="white [3201]" strokecolor="#c0504d [3205]" strokeweight="1pt">
            <v:stroke dashstyle="dash"/>
            <v:shadow color="#868686"/>
            <v:textbox>
              <w:txbxContent>
                <w:p w:rsidR="00B36BD6" w:rsidRPr="0018500B" w:rsidRDefault="00B36BD6">
                  <w:pPr>
                    <w:rPr>
                      <w:b/>
                    </w:rPr>
                  </w:pPr>
                  <w:r w:rsidRPr="0018500B">
                    <w:rPr>
                      <w:b/>
                    </w:rPr>
                    <w:t>Funktionen der Blutbestandteile:</w:t>
                  </w:r>
                </w:p>
                <w:p w:rsidR="00B36BD6" w:rsidRDefault="00B36BD6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Transport, Speicherung von Stoffen und Wärme sowie Aufrechterhaltung des Blutdrucks</w:t>
                  </w:r>
                </w:p>
                <w:p w:rsidR="00B36BD6" w:rsidRDefault="00B36BD6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Sauerstofftransport</w:t>
                  </w:r>
                </w:p>
                <w:p w:rsidR="00B36BD6" w:rsidRDefault="00B36BD6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Abwehr von Kra</w:t>
                  </w:r>
                  <w:r w:rsidR="00425747">
                    <w:t>n</w:t>
                  </w:r>
                  <w:r>
                    <w:t>kheitserregern</w:t>
                  </w:r>
                </w:p>
                <w:p w:rsidR="00425747" w:rsidRDefault="00425747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Blutgerinnung</w:t>
                  </w:r>
                </w:p>
              </w:txbxContent>
            </v:textbox>
          </v:shape>
        </w:pict>
      </w:r>
    </w:p>
    <w:p w:rsidR="006D084A" w:rsidRDefault="006D084A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8C53C6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 id="Text Box 12" o:spid="_x0000_s1028" type="#_x0000_t202" style="position:absolute;margin-left:45.75pt;margin-top:4.35pt;width:316.5pt;height:66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" fillcolor="white [3201]" strokecolor="#c0504d [3205]" strokeweight="1pt">
            <v:stroke dashstyle="dash"/>
            <v:shadow color="#868686"/>
            <v:textbox>
              <w:txbxContent>
                <w:p w:rsidR="00425747" w:rsidRPr="0018500B" w:rsidRDefault="00425747" w:rsidP="00425747">
                  <w:pPr>
                    <w:rPr>
                      <w:b/>
                    </w:rPr>
                  </w:pPr>
                  <w:r w:rsidRPr="0018500B">
                    <w:rPr>
                      <w:b/>
                    </w:rPr>
                    <w:t>Bildung der Blutbestandteile:</w:t>
                  </w:r>
                </w:p>
                <w:p w:rsidR="00425747" w:rsidRDefault="00425747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im Knochenmark</w:t>
                  </w:r>
                </w:p>
                <w:p w:rsidR="00425747" w:rsidRDefault="00425747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im roten Knochenmark</w:t>
                  </w:r>
                </w:p>
                <w:p w:rsidR="0018500B" w:rsidRDefault="0018500B" w:rsidP="00425747">
                  <w:pPr>
                    <w:pStyle w:val="Listenabsatz"/>
                    <w:numPr>
                      <w:ilvl w:val="0"/>
                      <w:numId w:val="14"/>
                    </w:numPr>
                  </w:pPr>
                  <w:r>
                    <w:t>im Lymphsystem</w:t>
                  </w:r>
                </w:p>
              </w:txbxContent>
            </v:textbox>
          </v:shape>
        </w:pict>
      </w: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9B7CB5" w:rsidRDefault="009B7CB5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791ED4" w:rsidRPr="008119C5" w:rsidRDefault="00791ED4" w:rsidP="00BF22FF">
      <w:pPr>
        <w:spacing w:before="60" w:after="60"/>
        <w:rPr>
          <w:b/>
        </w:rPr>
      </w:pPr>
    </w:p>
    <w:p w:rsidR="00F5187C" w:rsidRPr="008A1768" w:rsidRDefault="00F5187C" w:rsidP="004F3656"/>
    <w:p w:rsidR="00425747" w:rsidRDefault="00425747">
      <w:pPr>
        <w:spacing w:line="240" w:lineRule="auto"/>
        <w:rPr>
          <w:b/>
        </w:rPr>
      </w:pPr>
    </w:p>
    <w:p w:rsidR="00425747" w:rsidRDefault="008C53C6">
      <w:pPr>
        <w:spacing w:line="240" w:lineRule="auto"/>
        <w:rPr>
          <w:b/>
        </w:rPr>
      </w:pPr>
      <w:r>
        <w:rPr>
          <w:b/>
          <w:noProof/>
          <w:lang w:eastAsia="de-DE"/>
        </w:rPr>
        <w:pict>
          <v:shape id="Textfeld 17" o:spid="_x0000_s1029" type="#_x0000_t202" style="position:absolute;margin-left:92.55pt;margin-top:5.2pt;width:269.7pt;height:2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" fillcolor="white [3201]" strokecolor="black [3200]" strokeweight="1pt">
            <v:stroke dashstyle="dash"/>
            <v:shadow color="#868686"/>
            <v:textbox>
              <w:txbxContent>
                <w:p w:rsidR="007B4CF6" w:rsidRPr="00BB0ECC" w:rsidRDefault="00B36BD6" w:rsidP="002C0D8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Legende:</w:t>
                  </w:r>
                  <w:r w:rsidR="007B4CF6">
                    <w:rPr>
                      <w:sz w:val="20"/>
                      <w:szCs w:val="20"/>
                    </w:rPr>
                    <w:t xml:space="preserve"> Zusammensetzung des menschlichen Blutes</w:t>
                  </w:r>
                </w:p>
              </w:txbxContent>
            </v:textbox>
            <w10:wrap type="square"/>
          </v:shape>
        </w:pict>
      </w:r>
    </w:p>
    <w:p w:rsidR="00425747" w:rsidRDefault="00425747">
      <w:pPr>
        <w:spacing w:line="240" w:lineRule="auto"/>
        <w:rPr>
          <w:b/>
        </w:rPr>
      </w:pPr>
    </w:p>
    <w:p w:rsidR="00425747" w:rsidRDefault="008C53C6">
      <w:pPr>
        <w:spacing w:line="240" w:lineRule="auto"/>
        <w:rPr>
          <w:b/>
        </w:rPr>
      </w:pPr>
      <w:r>
        <w:rPr>
          <w:b/>
          <w:noProof/>
          <w:lang w:eastAsia="de-DE"/>
        </w:rPr>
        <w:pict>
          <v:group id="Group 10" o:spid="_x0000_s1030" style="position:absolute;margin-left:116.25pt;margin-top:9.45pt;width:249.1pt;height:85pt;z-index:251668480" coordorigin="5207,10935" coordsize="498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">
            <v:shape id="Textfeld 20" o:spid="_x0000_s1031" type="#_x0000_t202" style="position:absolute;left:8209;top:10935;width:193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F5cIA&#10;AADaAAAADwAAAGRycy9kb3ducmV2LnhtbESPQWvCQBSE70L/w/IK3nSjFSmpq5SiUBAKxkCvj+wz&#10;myb7NmZXE/99VxA8DjPzDbPaDLYRV+p85VjBbJqAIC6crrhUkB93k3cQPiBrbByTght52KxfRitM&#10;tev5QNcslCJC2KeowITQplL6wpBFP3UtcfROrrMYouxKqTvsI9w2cp4kS2mx4rhgsKUvQ0WdXayC&#10;n317MjWav372W7/lu/ON3TZTavw6fH6ACDSEZ/jR/tYKFnC/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wXlwgAAANoAAAAPAAAAAAAAAAAAAAAAAJgCAABkcnMvZG93&#10;bnJldi54bWxQSwUGAAAAAAQABAD1AAAAhwMAAAAA&#10;" fillcolor="#ffc12f" strokecolor="black [3213]">
              <v:textbox>
                <w:txbxContent>
                  <w:p w:rsidR="007B4CF6" w:rsidRPr="009942E0" w:rsidRDefault="007B4CF6">
                    <w:pPr>
                      <w:rPr>
                        <w:sz w:val="18"/>
                        <w:szCs w:val="18"/>
                      </w:rPr>
                    </w:pPr>
                    <w:r w:rsidRPr="009942E0">
                      <w:rPr>
                        <w:sz w:val="18"/>
                        <w:szCs w:val="18"/>
                      </w:rPr>
                      <w:t>Blutplasma</w:t>
                    </w:r>
                    <w:r w:rsidR="002C0D8B">
                      <w:rPr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="002C0D8B">
                      <w:rPr>
                        <w:sz w:val="18"/>
                        <w:szCs w:val="18"/>
                      </w:rPr>
                      <w:t>zellfrei</w:t>
                    </w:r>
                    <w:proofErr w:type="spellEnd"/>
                    <w:r w:rsidR="002C0D8B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Textfeld 21" o:spid="_x0000_s1032" type="#_x0000_t202" style="position:absolute;left:5607;top:11381;width:458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5Gr4A&#10;AADaAAAADwAAAGRycy9kb3ducmV2LnhtbESPzQrCMBCE74LvEFbwIpqqKFKNImrFqz94Xpq1LTab&#10;0kStb28EweMwM98wi1VjSvGk2hWWFQwHEQji1OqCMwWXc9KfgXAeWWNpmRS8ycFq2W4tMNb2xUd6&#10;nnwmAoRdjApy76tYSpfmZNANbEUcvJutDfog60zqGl8Bbko5iqKpNFhwWMixok1O6f30MApuw9E4&#10;Sc7e9t7bx3XH472Z7K5KdTvNeg7CU+P/4V/7oB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luRq+AAAA2gAAAA8AAAAAAAAAAAAAAAAAmAIAAGRycy9kb3ducmV2&#10;LnhtbFBLBQYAAAAABAAEAPUAAACDAwAAAAA=&#10;" fillcolor="green" strokecolor="black [3213]">
              <v:textbox>
                <w:txbxContent>
                  <w:p w:rsidR="007B4CF6" w:rsidRPr="007B4CF6" w:rsidRDefault="007B4CF6" w:rsidP="00A33437">
                    <w:pPr>
                      <w:rPr>
                        <w:sz w:val="18"/>
                        <w:szCs w:val="18"/>
                      </w:rPr>
                    </w:pPr>
                    <w:r w:rsidRPr="007B4CF6">
                      <w:rPr>
                        <w:sz w:val="18"/>
                        <w:szCs w:val="18"/>
                      </w:rPr>
                      <w:t>250</w:t>
                    </w:r>
                    <w:r w:rsidR="00257BD3">
                      <w:rPr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sz w:val="18"/>
                        <w:szCs w:val="18"/>
                      </w:rPr>
                      <w:t>000</w:t>
                    </w:r>
                    <w:r w:rsidRPr="007B4CF6">
                      <w:rPr>
                        <w:sz w:val="18"/>
                        <w:szCs w:val="18"/>
                      </w:rPr>
                      <w:t xml:space="preserve"> bis 400</w:t>
                    </w:r>
                    <w:r w:rsidR="00257BD3">
                      <w:rPr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sz w:val="18"/>
                        <w:szCs w:val="18"/>
                      </w:rPr>
                      <w:t>000</w:t>
                    </w:r>
                    <w:r w:rsidRPr="007B4CF6">
                      <w:rPr>
                        <w:sz w:val="18"/>
                        <w:szCs w:val="18"/>
                      </w:rPr>
                      <w:t xml:space="preserve"> Blutplättchen pro mm</w:t>
                    </w:r>
                    <w:r w:rsidRPr="007B4CF6">
                      <w:rPr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7B4CF6">
                      <w:rPr>
                        <w:sz w:val="18"/>
                        <w:szCs w:val="18"/>
                      </w:rPr>
                      <w:t xml:space="preserve"> Blut</w:t>
                    </w:r>
                  </w:p>
                </w:txbxContent>
              </v:textbox>
            </v:shape>
            <v:shape id="Textfeld 22" o:spid="_x0000_s1033" type="#_x0000_t202" style="position:absolute;left:5607;top:11843;width:458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<v:textbox>
                <w:txbxContent>
                  <w:p w:rsidR="007B4CF6" w:rsidRPr="007B4CF6" w:rsidRDefault="007B4CF6" w:rsidP="007B4CF6">
                    <w:pPr>
                      <w:rPr>
                        <w:sz w:val="18"/>
                        <w:szCs w:val="18"/>
                      </w:rPr>
                    </w:pPr>
                    <w:r w:rsidRPr="007B4CF6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  <w:r w:rsidR="00257BD3"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rFonts w:cs="Arial"/>
                        <w:sz w:val="18"/>
                        <w:szCs w:val="18"/>
                      </w:rPr>
                      <w:t>000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 xml:space="preserve"> bis 10</w:t>
                    </w:r>
                    <w:r w:rsidR="00257BD3"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rFonts w:cs="Arial"/>
                        <w:sz w:val="18"/>
                        <w:szCs w:val="18"/>
                      </w:rPr>
                      <w:t xml:space="preserve">000 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>weiße Blutkörperchen pro mm</w:t>
                    </w:r>
                    <w:r w:rsidRPr="007B4CF6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 xml:space="preserve"> Blut</w:t>
                    </w:r>
                  </w:p>
                  <w:p w:rsidR="007B4CF6" w:rsidRDefault="007B4CF6" w:rsidP="00A33437"/>
                </w:txbxContent>
              </v:textbox>
            </v:shape>
            <v:shape id="Textfeld 23" o:spid="_x0000_s1034" type="#_x0000_t202" style="position:absolute;left:5207;top:12275;width:498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R1MEA&#10;AADaAAAADwAAAGRycy9kb3ducmV2LnhtbESP3YrCMBSE7wXfIRxhb0RTRfypRpFV0Tux+gCH5tgW&#10;m5PSxFrf3ggLeznMzDfMatOaUjRUu8KygtEwAkGcWl1wpuB2PQzmIJxH1lhaJgVvcrBZdzsrjLV9&#10;8YWaxGciQNjFqCD3voqldGlOBt3QVsTBu9vaoA+yzqSu8RXgppTjKJpKgwWHhRwr+s0pfSRPo6BZ&#10;JJObnJ4Pd1+OaZ89d/3TcafUT6/dLkF4av1/+K990gpm8L0Sb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kdTBAAAA2gAAAA8AAAAAAAAAAAAAAAAAmAIAAGRycy9kb3du&#10;cmV2LnhtbFBLBQYAAAAABAAEAPUAAACGAwAAAAA=&#10;" fillcolor="red" strokecolor="black [3213]">
              <v:textbox>
                <w:txbxContent>
                  <w:p w:rsidR="007B4CF6" w:rsidRPr="007B4CF6" w:rsidRDefault="007B4CF6" w:rsidP="00DB0205">
                    <w:pPr>
                      <w:rPr>
                        <w:sz w:val="18"/>
                        <w:szCs w:val="18"/>
                      </w:rPr>
                    </w:pPr>
                    <w:r w:rsidRPr="007B4CF6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  <w:r w:rsidR="00257BD3"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rFonts w:cs="Arial"/>
                        <w:sz w:val="18"/>
                        <w:szCs w:val="18"/>
                      </w:rPr>
                      <w:t>000 000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 xml:space="preserve"> bis 6</w:t>
                    </w:r>
                    <w:r w:rsidR="00257BD3"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rFonts w:cs="Arial"/>
                        <w:sz w:val="18"/>
                        <w:szCs w:val="18"/>
                      </w:rPr>
                      <w:t>000</w:t>
                    </w:r>
                    <w:r w:rsidR="00257BD3"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B60893">
                      <w:rPr>
                        <w:rFonts w:cs="Arial"/>
                        <w:sz w:val="18"/>
                        <w:szCs w:val="18"/>
                      </w:rPr>
                      <w:t>000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 xml:space="preserve"> rote Blutkörperchen pro mm</w:t>
                    </w:r>
                    <w:r w:rsidRPr="007B4CF6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7B4CF6">
                      <w:rPr>
                        <w:rFonts w:cs="Arial"/>
                        <w:sz w:val="18"/>
                        <w:szCs w:val="18"/>
                      </w:rPr>
                      <w:t xml:space="preserve"> Blut</w:t>
                    </w:r>
                  </w:p>
                </w:txbxContent>
              </v:textbox>
            </v:shape>
          </v:group>
        </w:pict>
      </w: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425747" w:rsidRDefault="00425747" w:rsidP="0018500B">
      <w:pPr>
        <w:spacing w:after="120" w:line="240" w:lineRule="auto"/>
        <w:rPr>
          <w:b/>
        </w:rPr>
      </w:pPr>
      <w:r>
        <w:rPr>
          <w:b/>
        </w:rPr>
        <w:t>Aufgabe:</w:t>
      </w:r>
    </w:p>
    <w:p w:rsidR="00791ED4" w:rsidRPr="00425747" w:rsidRDefault="00791ED4" w:rsidP="00791ED4">
      <w:pPr>
        <w:pStyle w:val="Textkrper"/>
        <w:spacing w:after="120" w:line="276" w:lineRule="auto"/>
        <w:rPr>
          <w:sz w:val="22"/>
          <w:szCs w:val="22"/>
        </w:rPr>
      </w:pPr>
      <w:r w:rsidRPr="00425747">
        <w:rPr>
          <w:rFonts w:cs="Arial"/>
          <w:sz w:val="22"/>
          <w:szCs w:val="22"/>
        </w:rPr>
        <w:t xml:space="preserve">Beschreibe </w:t>
      </w:r>
      <w:r>
        <w:rPr>
          <w:rFonts w:cs="Arial"/>
          <w:sz w:val="22"/>
          <w:szCs w:val="22"/>
        </w:rPr>
        <w:t xml:space="preserve">die Zusammensetzung des menschlichen Blutes und die Funktionen sowie </w:t>
      </w:r>
      <w:r w:rsidR="00257BD3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Bildung der Blutbestandteile unter Verwendung der Angaben im Material. </w:t>
      </w:r>
    </w:p>
    <w:p w:rsidR="00425747" w:rsidRPr="00425747" w:rsidRDefault="00425747">
      <w:pPr>
        <w:spacing w:line="240" w:lineRule="auto"/>
        <w:rPr>
          <w:b/>
        </w:rPr>
      </w:pPr>
    </w:p>
    <w:p w:rsidR="00425747" w:rsidRDefault="00425747">
      <w:pPr>
        <w:spacing w:line="240" w:lineRule="auto"/>
        <w:rPr>
          <w:b/>
        </w:rPr>
      </w:pPr>
    </w:p>
    <w:p w:rsidR="00791ED4" w:rsidRPr="00791ED4" w:rsidRDefault="00791ED4" w:rsidP="00BF22FF">
      <w:pPr>
        <w:spacing w:before="60" w:after="60"/>
      </w:pPr>
      <w:r w:rsidRPr="00791ED4">
        <w:rPr>
          <w:noProof/>
          <w:lang w:eastAsia="de-DE"/>
        </w:rPr>
        <w:drawing>
          <wp:inline distT="0" distB="0" distL="0" distR="0">
            <wp:extent cx="1227455" cy="43053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ED4"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804EC" w:rsidRDefault="003804EC" w:rsidP="00BF22FF">
      <w:pPr>
        <w:spacing w:before="60" w:after="60"/>
        <w:rPr>
          <w:b/>
        </w:rPr>
      </w:pPr>
    </w:p>
    <w:p w:rsidR="0018500B" w:rsidRPr="00425747" w:rsidRDefault="0018500B" w:rsidP="0018500B">
      <w:pPr>
        <w:pStyle w:val="Textkrper"/>
        <w:spacing w:after="120" w:line="276" w:lineRule="auto"/>
        <w:rPr>
          <w:sz w:val="22"/>
          <w:szCs w:val="22"/>
        </w:rPr>
      </w:pPr>
      <w:r w:rsidRPr="00425747">
        <w:rPr>
          <w:rFonts w:cs="Arial"/>
          <w:sz w:val="22"/>
          <w:szCs w:val="22"/>
        </w:rPr>
        <w:t xml:space="preserve">Beschreibe </w:t>
      </w:r>
      <w:r>
        <w:rPr>
          <w:rFonts w:cs="Arial"/>
          <w:sz w:val="22"/>
          <w:szCs w:val="22"/>
        </w:rPr>
        <w:t xml:space="preserve">die Zusammensetzung des menschlichen Blutes und die Funktionen </w:t>
      </w:r>
      <w:r w:rsidR="00791ED4">
        <w:rPr>
          <w:rFonts w:cs="Arial"/>
          <w:sz w:val="22"/>
          <w:szCs w:val="22"/>
        </w:rPr>
        <w:t xml:space="preserve">sowie </w:t>
      </w:r>
      <w:r w:rsidR="00257BD3">
        <w:rPr>
          <w:rFonts w:cs="Arial"/>
          <w:sz w:val="22"/>
          <w:szCs w:val="22"/>
        </w:rPr>
        <w:t xml:space="preserve">die </w:t>
      </w:r>
      <w:r w:rsidR="00791ED4">
        <w:rPr>
          <w:rFonts w:cs="Arial"/>
          <w:sz w:val="22"/>
          <w:szCs w:val="22"/>
        </w:rPr>
        <w:t xml:space="preserve">Bildung </w:t>
      </w:r>
      <w:r>
        <w:rPr>
          <w:rFonts w:cs="Arial"/>
          <w:sz w:val="22"/>
          <w:szCs w:val="22"/>
        </w:rPr>
        <w:t xml:space="preserve">der Blutbestandteile unter Verwendung der Angaben im Material. </w:t>
      </w:r>
    </w:p>
    <w:p w:rsidR="0018500B" w:rsidRDefault="0018500B" w:rsidP="00BF22FF">
      <w:pPr>
        <w:spacing w:before="60" w:after="60"/>
        <w:rPr>
          <w:i/>
        </w:rPr>
      </w:pPr>
    </w:p>
    <w:p w:rsidR="001A43C6" w:rsidRPr="0018500B" w:rsidRDefault="0018500B" w:rsidP="00BF22FF">
      <w:pPr>
        <w:spacing w:before="60" w:after="60"/>
        <w:rPr>
          <w:i/>
        </w:rPr>
      </w:pPr>
      <w:r w:rsidRPr="0018500B">
        <w:rPr>
          <w:i/>
        </w:rPr>
        <w:t>Zum Beispiel:</w:t>
      </w:r>
    </w:p>
    <w:p w:rsidR="0018500B" w:rsidRPr="007E051E" w:rsidRDefault="00CA62E7" w:rsidP="0018500B">
      <w:r w:rsidRPr="007E051E">
        <w:rPr>
          <w:rFonts w:cs="Arial"/>
        </w:rPr>
        <w:t>Das Blut besteht zu 56</w:t>
      </w:r>
      <w:r w:rsidR="00257BD3">
        <w:rPr>
          <w:rFonts w:cs="Arial"/>
        </w:rPr>
        <w:t xml:space="preserve"> </w:t>
      </w:r>
      <w:r w:rsidRPr="007E051E">
        <w:rPr>
          <w:rFonts w:cs="Arial"/>
        </w:rPr>
        <w:t xml:space="preserve">% aus </w:t>
      </w:r>
      <w:r w:rsidR="00791ED4" w:rsidRPr="007E051E">
        <w:rPr>
          <w:rFonts w:cs="Arial"/>
        </w:rPr>
        <w:t xml:space="preserve">zellfreiem </w:t>
      </w:r>
      <w:r w:rsidRPr="007E051E">
        <w:rPr>
          <w:rFonts w:cs="Arial"/>
          <w:bCs/>
        </w:rPr>
        <w:t>Blutplasma</w:t>
      </w:r>
      <w:r w:rsidRPr="007E051E">
        <w:rPr>
          <w:rFonts w:cs="Arial"/>
        </w:rPr>
        <w:t xml:space="preserve">. </w:t>
      </w:r>
      <w:r w:rsidR="0018500B" w:rsidRPr="007E051E">
        <w:rPr>
          <w:rFonts w:cs="Arial"/>
        </w:rPr>
        <w:t xml:space="preserve">Es ist für den </w:t>
      </w:r>
      <w:r w:rsidR="0018500B" w:rsidRPr="007E051E">
        <w:t>Transport und die Spe</w:t>
      </w:r>
      <w:r w:rsidR="0018500B" w:rsidRPr="007E051E">
        <w:t>i</w:t>
      </w:r>
      <w:r w:rsidR="0018500B" w:rsidRPr="007E051E">
        <w:t xml:space="preserve">cherung von Stoffen und Wärme sowie </w:t>
      </w:r>
      <w:r w:rsidR="00257BD3">
        <w:t xml:space="preserve">für die </w:t>
      </w:r>
      <w:r w:rsidR="0018500B" w:rsidRPr="007E051E">
        <w:t>Aufrechterhaltung des Blutdruckes verantwor</w:t>
      </w:r>
      <w:r w:rsidR="0018500B" w:rsidRPr="007E051E">
        <w:t>t</w:t>
      </w:r>
      <w:r w:rsidR="0018500B" w:rsidRPr="007E051E">
        <w:t>lich.</w:t>
      </w:r>
    </w:p>
    <w:p w:rsidR="0018500B" w:rsidRPr="007E051E" w:rsidRDefault="0018500B" w:rsidP="0018500B">
      <w:pPr>
        <w:pStyle w:val="Textkrper"/>
        <w:spacing w:line="276" w:lineRule="auto"/>
        <w:rPr>
          <w:rFonts w:cs="Arial"/>
          <w:sz w:val="22"/>
          <w:szCs w:val="22"/>
        </w:rPr>
      </w:pPr>
    </w:p>
    <w:p w:rsidR="00CA62E7" w:rsidRPr="007E051E" w:rsidRDefault="0018500B" w:rsidP="0018500B">
      <w:pPr>
        <w:pStyle w:val="Textkrper"/>
        <w:spacing w:line="276" w:lineRule="auto"/>
        <w:rPr>
          <w:rFonts w:cs="Arial"/>
          <w:sz w:val="22"/>
          <w:szCs w:val="22"/>
        </w:rPr>
      </w:pPr>
      <w:r w:rsidRPr="007E051E">
        <w:rPr>
          <w:rFonts w:cs="Arial"/>
          <w:sz w:val="22"/>
          <w:szCs w:val="22"/>
        </w:rPr>
        <w:t xml:space="preserve">Die restlichen 44 % des Blutes bilden die Blutzellen. </w:t>
      </w:r>
      <w:r w:rsidR="00CA62E7" w:rsidRPr="007E051E">
        <w:rPr>
          <w:rFonts w:cs="Arial"/>
          <w:sz w:val="22"/>
          <w:szCs w:val="22"/>
        </w:rPr>
        <w:t>Es gibt drei verschiedene Arten der Blutzellen: die rote</w:t>
      </w:r>
      <w:r w:rsidR="00257BD3">
        <w:rPr>
          <w:rFonts w:cs="Arial"/>
          <w:sz w:val="22"/>
          <w:szCs w:val="22"/>
        </w:rPr>
        <w:t>n</w:t>
      </w:r>
      <w:r w:rsidR="00CA62E7" w:rsidRPr="007E051E">
        <w:rPr>
          <w:rFonts w:cs="Arial"/>
          <w:sz w:val="22"/>
          <w:szCs w:val="22"/>
        </w:rPr>
        <w:t xml:space="preserve"> Blutkörperchen, die weiße</w:t>
      </w:r>
      <w:r w:rsidR="00257BD3">
        <w:rPr>
          <w:rFonts w:cs="Arial"/>
          <w:sz w:val="22"/>
          <w:szCs w:val="22"/>
        </w:rPr>
        <w:t>n</w:t>
      </w:r>
      <w:r w:rsidR="00CA62E7" w:rsidRPr="007E051E">
        <w:rPr>
          <w:rFonts w:cs="Arial"/>
          <w:sz w:val="22"/>
          <w:szCs w:val="22"/>
        </w:rPr>
        <w:t xml:space="preserve"> Blutkörperchen und die Blutplättchen. </w:t>
      </w:r>
    </w:p>
    <w:p w:rsidR="0018500B" w:rsidRPr="007E051E" w:rsidRDefault="0018500B" w:rsidP="0018500B">
      <w:pPr>
        <w:pStyle w:val="Textkrper"/>
        <w:spacing w:line="276" w:lineRule="auto"/>
        <w:rPr>
          <w:rFonts w:cs="Arial"/>
          <w:sz w:val="22"/>
          <w:szCs w:val="22"/>
        </w:rPr>
      </w:pPr>
    </w:p>
    <w:p w:rsidR="00CA62E7" w:rsidRPr="007E051E" w:rsidRDefault="003644C6" w:rsidP="0018500B">
      <w:pPr>
        <w:jc w:val="both"/>
        <w:rPr>
          <w:rFonts w:cs="Arial"/>
        </w:rPr>
      </w:pPr>
      <w:r w:rsidRPr="007E051E">
        <w:rPr>
          <w:rFonts w:cs="Arial"/>
        </w:rPr>
        <w:t>Über 90</w:t>
      </w:r>
      <w:r w:rsidR="00CA62E7" w:rsidRPr="007E051E">
        <w:rPr>
          <w:rFonts w:cs="Arial"/>
        </w:rPr>
        <w:t xml:space="preserve"> % aller Blutzellen sind </w:t>
      </w:r>
      <w:r w:rsidR="00CA62E7" w:rsidRPr="007E051E">
        <w:rPr>
          <w:rFonts w:cs="Arial"/>
          <w:bCs/>
        </w:rPr>
        <w:t>rote Blutkörperchen</w:t>
      </w:r>
      <w:r w:rsidR="00CA62E7" w:rsidRPr="007E051E">
        <w:rPr>
          <w:rFonts w:cs="Arial"/>
        </w:rPr>
        <w:t xml:space="preserve">. Jeder Kubikmillimeter menschlichen Blutes enthält </w:t>
      </w:r>
      <w:r w:rsidR="00257BD3">
        <w:rPr>
          <w:rFonts w:cs="Arial"/>
        </w:rPr>
        <w:t>fünf</w:t>
      </w:r>
      <w:r w:rsidR="00CA62E7" w:rsidRPr="007E051E">
        <w:rPr>
          <w:rFonts w:cs="Arial"/>
        </w:rPr>
        <w:t xml:space="preserve"> bis </w:t>
      </w:r>
      <w:r w:rsidR="00257BD3">
        <w:rPr>
          <w:rFonts w:cs="Arial"/>
        </w:rPr>
        <w:t>sechs</w:t>
      </w:r>
      <w:r w:rsidR="00CA62E7" w:rsidRPr="007E051E">
        <w:rPr>
          <w:rFonts w:cs="Arial"/>
        </w:rPr>
        <w:t xml:space="preserve"> Millionen rote Blutkörperchen. Die roten Blutkörperchen werden im Knochenmark gebildet</w:t>
      </w:r>
      <w:r w:rsidR="0018500B" w:rsidRPr="007E051E">
        <w:rPr>
          <w:rFonts w:cs="Arial"/>
        </w:rPr>
        <w:t>.</w:t>
      </w:r>
      <w:r w:rsidR="00CA62E7" w:rsidRPr="007E051E">
        <w:rPr>
          <w:rFonts w:cs="Arial"/>
        </w:rPr>
        <w:t xml:space="preserve"> Ihre Hauptaufgabe ist der Sauerstofftransport. </w:t>
      </w:r>
    </w:p>
    <w:p w:rsidR="0018500B" w:rsidRPr="007E051E" w:rsidRDefault="0018500B" w:rsidP="0018500B">
      <w:pPr>
        <w:jc w:val="both"/>
        <w:rPr>
          <w:rFonts w:cs="Arial"/>
        </w:rPr>
      </w:pPr>
    </w:p>
    <w:p w:rsidR="00CA62E7" w:rsidRPr="007E051E" w:rsidRDefault="00CA62E7" w:rsidP="0018500B">
      <w:pPr>
        <w:jc w:val="both"/>
        <w:rPr>
          <w:rFonts w:cs="Arial"/>
        </w:rPr>
      </w:pPr>
      <w:r w:rsidRPr="007E051E">
        <w:rPr>
          <w:rFonts w:cs="Arial"/>
        </w:rPr>
        <w:t xml:space="preserve">Die </w:t>
      </w:r>
      <w:r w:rsidRPr="007E051E">
        <w:rPr>
          <w:rFonts w:cs="Arial"/>
          <w:bCs/>
        </w:rPr>
        <w:t xml:space="preserve">weißen Blutkörperchen </w:t>
      </w:r>
      <w:r w:rsidRPr="007E051E">
        <w:rPr>
          <w:rFonts w:cs="Arial"/>
        </w:rPr>
        <w:t xml:space="preserve"> werden im Knochenmark und Lymphsystem gebildet</w:t>
      </w:r>
      <w:r w:rsidR="0018500B" w:rsidRPr="007E051E">
        <w:rPr>
          <w:rFonts w:cs="Arial"/>
        </w:rPr>
        <w:t xml:space="preserve">. </w:t>
      </w:r>
      <w:r w:rsidRPr="007E051E">
        <w:rPr>
          <w:rFonts w:cs="Arial"/>
        </w:rPr>
        <w:t>Durc</w:t>
      </w:r>
      <w:r w:rsidRPr="007E051E">
        <w:rPr>
          <w:rFonts w:cs="Arial"/>
        </w:rPr>
        <w:t>h</w:t>
      </w:r>
      <w:r w:rsidRPr="007E051E">
        <w:rPr>
          <w:rFonts w:cs="Arial"/>
        </w:rPr>
        <w:t>schnittlich enthält ein Kubikmillimeter menschliches Blut 5</w:t>
      </w:r>
      <w:r w:rsidR="00257BD3">
        <w:rPr>
          <w:rFonts w:cs="Arial"/>
        </w:rPr>
        <w:t>.</w:t>
      </w:r>
      <w:r w:rsidRPr="007E051E">
        <w:rPr>
          <w:rFonts w:cs="Arial"/>
        </w:rPr>
        <w:t>000 bis 10</w:t>
      </w:r>
      <w:r w:rsidR="00257BD3">
        <w:rPr>
          <w:rFonts w:cs="Arial"/>
        </w:rPr>
        <w:t>.</w:t>
      </w:r>
      <w:r w:rsidRPr="007E051E">
        <w:rPr>
          <w:rFonts w:cs="Arial"/>
        </w:rPr>
        <w:t>000 Leukozyten. Ihre Hauptaufgabe besteht darin, in den Körper ei</w:t>
      </w:r>
      <w:r w:rsidR="00257BD3">
        <w:rPr>
          <w:rFonts w:cs="Arial"/>
        </w:rPr>
        <w:t>n</w:t>
      </w:r>
      <w:r w:rsidRPr="007E051E">
        <w:rPr>
          <w:rFonts w:cs="Arial"/>
        </w:rPr>
        <w:t xml:space="preserve">gedrungene Fremdstoffe abzuwehren, z. B. Krankheitserreger. </w:t>
      </w:r>
    </w:p>
    <w:p w:rsidR="0018500B" w:rsidRPr="007E051E" w:rsidRDefault="0018500B" w:rsidP="0018500B">
      <w:pPr>
        <w:jc w:val="both"/>
        <w:rPr>
          <w:rFonts w:cs="Arial"/>
        </w:rPr>
      </w:pPr>
    </w:p>
    <w:p w:rsidR="00CA62E7" w:rsidRPr="007E051E" w:rsidRDefault="00CA62E7" w:rsidP="0018500B">
      <w:pPr>
        <w:jc w:val="both"/>
        <w:rPr>
          <w:rFonts w:cs="Arial"/>
        </w:rPr>
      </w:pPr>
      <w:r w:rsidRPr="007E051E">
        <w:rPr>
          <w:rFonts w:cs="Arial"/>
        </w:rPr>
        <w:t xml:space="preserve">Die </w:t>
      </w:r>
      <w:r w:rsidRPr="007E051E">
        <w:rPr>
          <w:rFonts w:cs="Arial"/>
          <w:bCs/>
        </w:rPr>
        <w:t>Blutplättchen (Thrombozyten) sind die dritte Blutzellenart</w:t>
      </w:r>
      <w:r w:rsidRPr="007E051E">
        <w:rPr>
          <w:rFonts w:cs="Arial"/>
        </w:rPr>
        <w:t xml:space="preserve">. Ihre Blutplättchen werden im Knochenmark gebildet. Die Anzahl pro </w:t>
      </w:r>
      <w:r w:rsidR="00257BD3">
        <w:rPr>
          <w:rFonts w:cs="Arial"/>
        </w:rPr>
        <w:t>Kubikmillimeter</w:t>
      </w:r>
      <w:r w:rsidRPr="007E051E">
        <w:rPr>
          <w:rFonts w:cs="Arial"/>
        </w:rPr>
        <w:t xml:space="preserve"> Blut beträgt 250.000 bis 400.000 Blutplättchen. Die Blutplättchen spielen vor allem bei der Blutgerinnung eine wichtige Rolle.</w:t>
      </w:r>
    </w:p>
    <w:p w:rsidR="00C16860" w:rsidRDefault="00C16860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Default="003804EC" w:rsidP="0018500B">
      <w:pPr>
        <w:spacing w:before="60" w:after="60"/>
        <w:rPr>
          <w:b/>
        </w:rPr>
      </w:pPr>
    </w:p>
    <w:p w:rsidR="003804EC" w:rsidRPr="003804EC" w:rsidRDefault="003804EC" w:rsidP="0018500B">
      <w:pPr>
        <w:spacing w:before="60" w:after="60"/>
      </w:pPr>
      <w:r w:rsidRPr="003804EC">
        <w:rPr>
          <w:b/>
          <w:noProof/>
          <w:lang w:eastAsia="de-DE"/>
        </w:rPr>
        <w:drawing>
          <wp:inline distT="0" distB="0" distL="0" distR="0">
            <wp:extent cx="1227455" cy="43053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3804EC">
        <w:t>LISUM</w:t>
      </w:r>
    </w:p>
    <w:sectPr w:rsidR="003804EC" w:rsidRPr="003804EC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D7" w:rsidRDefault="007F67D7" w:rsidP="00837EC7">
      <w:pPr>
        <w:spacing w:line="240" w:lineRule="auto"/>
      </w:pPr>
      <w:r>
        <w:separator/>
      </w:r>
    </w:p>
  </w:endnote>
  <w:endnote w:type="continuationSeparator" w:id="0">
    <w:p w:rsidR="007F67D7" w:rsidRDefault="007F67D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6" w:rsidRDefault="007B4CF6" w:rsidP="00937B60">
    <w:pPr>
      <w:pStyle w:val="Fuzeile"/>
      <w:tabs>
        <w:tab w:val="clear" w:pos="4536"/>
      </w:tabs>
      <w:jc w:val="center"/>
    </w:pPr>
    <w:r>
      <w:tab/>
    </w:r>
    <w:r w:rsidR="008C53C6">
      <w:fldChar w:fldCharType="begin"/>
    </w:r>
    <w:r>
      <w:instrText xml:space="preserve"> PAGE   \* MERGEFORMAT </w:instrText>
    </w:r>
    <w:r w:rsidR="008C53C6">
      <w:fldChar w:fldCharType="separate"/>
    </w:r>
    <w:r w:rsidR="00CF2275">
      <w:rPr>
        <w:noProof/>
      </w:rPr>
      <w:t>1</w:t>
    </w:r>
    <w:r w:rsidR="008C53C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6" w:rsidRDefault="007B4CF6" w:rsidP="00937B60">
    <w:pPr>
      <w:pStyle w:val="Fuzeile"/>
      <w:tabs>
        <w:tab w:val="clear" w:pos="4536"/>
      </w:tabs>
      <w:jc w:val="center"/>
    </w:pPr>
    <w:r>
      <w:tab/>
    </w:r>
    <w:r w:rsidR="008C53C6">
      <w:fldChar w:fldCharType="begin"/>
    </w:r>
    <w:r>
      <w:instrText xml:space="preserve"> PAGE   \* MERGEFORMAT </w:instrText>
    </w:r>
    <w:r w:rsidR="008C53C6">
      <w:fldChar w:fldCharType="separate"/>
    </w:r>
    <w:r w:rsidR="00CF2275">
      <w:rPr>
        <w:noProof/>
      </w:rPr>
      <w:t>2</w:t>
    </w:r>
    <w:r w:rsidR="008C53C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D7" w:rsidRDefault="007F67D7" w:rsidP="00837EC7">
      <w:pPr>
        <w:spacing w:line="240" w:lineRule="auto"/>
      </w:pPr>
      <w:r>
        <w:separator/>
      </w:r>
    </w:p>
  </w:footnote>
  <w:footnote w:type="continuationSeparator" w:id="0">
    <w:p w:rsidR="007F67D7" w:rsidRDefault="007F67D7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CC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FB1024"/>
    <w:multiLevelType w:val="hybridMultilevel"/>
    <w:tmpl w:val="CC9CF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36784"/>
    <w:multiLevelType w:val="hybridMultilevel"/>
    <w:tmpl w:val="BCD4816C"/>
    <w:lvl w:ilvl="0" w:tplc="DCEE4F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702ED"/>
    <w:rsid w:val="000720E0"/>
    <w:rsid w:val="00091C27"/>
    <w:rsid w:val="000A2A61"/>
    <w:rsid w:val="000A4B8B"/>
    <w:rsid w:val="000C07C7"/>
    <w:rsid w:val="00133562"/>
    <w:rsid w:val="00136172"/>
    <w:rsid w:val="00142DFA"/>
    <w:rsid w:val="00145F0E"/>
    <w:rsid w:val="001530D8"/>
    <w:rsid w:val="00155F4E"/>
    <w:rsid w:val="001634E6"/>
    <w:rsid w:val="00163D87"/>
    <w:rsid w:val="0018500B"/>
    <w:rsid w:val="00185133"/>
    <w:rsid w:val="001A43C6"/>
    <w:rsid w:val="001A71B9"/>
    <w:rsid w:val="001B043E"/>
    <w:rsid w:val="001B32C3"/>
    <w:rsid w:val="001C3197"/>
    <w:rsid w:val="001F319E"/>
    <w:rsid w:val="00202F49"/>
    <w:rsid w:val="00206E1F"/>
    <w:rsid w:val="002348B8"/>
    <w:rsid w:val="0024704B"/>
    <w:rsid w:val="00257BD3"/>
    <w:rsid w:val="002A04B8"/>
    <w:rsid w:val="002A2294"/>
    <w:rsid w:val="002B14FC"/>
    <w:rsid w:val="002C0D8B"/>
    <w:rsid w:val="002D3F70"/>
    <w:rsid w:val="002D55C9"/>
    <w:rsid w:val="002E1682"/>
    <w:rsid w:val="002E3673"/>
    <w:rsid w:val="002F3C8C"/>
    <w:rsid w:val="00300E1A"/>
    <w:rsid w:val="00302F9B"/>
    <w:rsid w:val="00321743"/>
    <w:rsid w:val="00334567"/>
    <w:rsid w:val="00363539"/>
    <w:rsid w:val="003644C6"/>
    <w:rsid w:val="003804EC"/>
    <w:rsid w:val="00381AB2"/>
    <w:rsid w:val="0039500F"/>
    <w:rsid w:val="003B5BD4"/>
    <w:rsid w:val="003D379C"/>
    <w:rsid w:val="003E55CC"/>
    <w:rsid w:val="003F4234"/>
    <w:rsid w:val="0040115E"/>
    <w:rsid w:val="004072A0"/>
    <w:rsid w:val="00411347"/>
    <w:rsid w:val="00425747"/>
    <w:rsid w:val="00435646"/>
    <w:rsid w:val="00445672"/>
    <w:rsid w:val="00467ABE"/>
    <w:rsid w:val="004851BE"/>
    <w:rsid w:val="004873CD"/>
    <w:rsid w:val="0049314E"/>
    <w:rsid w:val="0049671A"/>
    <w:rsid w:val="00496D76"/>
    <w:rsid w:val="004C485B"/>
    <w:rsid w:val="004C5D31"/>
    <w:rsid w:val="004F3656"/>
    <w:rsid w:val="005052CB"/>
    <w:rsid w:val="005201F7"/>
    <w:rsid w:val="00537A2A"/>
    <w:rsid w:val="00560D7B"/>
    <w:rsid w:val="00572922"/>
    <w:rsid w:val="00586BA7"/>
    <w:rsid w:val="005960DF"/>
    <w:rsid w:val="005C16CC"/>
    <w:rsid w:val="005D03D5"/>
    <w:rsid w:val="005F1ACA"/>
    <w:rsid w:val="00677337"/>
    <w:rsid w:val="006854BF"/>
    <w:rsid w:val="006921EC"/>
    <w:rsid w:val="006A22F8"/>
    <w:rsid w:val="006A599E"/>
    <w:rsid w:val="006C713F"/>
    <w:rsid w:val="006D084A"/>
    <w:rsid w:val="006D5EEA"/>
    <w:rsid w:val="006D719E"/>
    <w:rsid w:val="007024FB"/>
    <w:rsid w:val="00710FFE"/>
    <w:rsid w:val="00711645"/>
    <w:rsid w:val="007357B6"/>
    <w:rsid w:val="007621DD"/>
    <w:rsid w:val="00771C9C"/>
    <w:rsid w:val="00791ED4"/>
    <w:rsid w:val="007A523D"/>
    <w:rsid w:val="007B4CF6"/>
    <w:rsid w:val="007C1D1C"/>
    <w:rsid w:val="007C32D6"/>
    <w:rsid w:val="007C3E2C"/>
    <w:rsid w:val="007D6BA1"/>
    <w:rsid w:val="007E051E"/>
    <w:rsid w:val="007F67D7"/>
    <w:rsid w:val="00800BD6"/>
    <w:rsid w:val="008109AD"/>
    <w:rsid w:val="008119C5"/>
    <w:rsid w:val="00820851"/>
    <w:rsid w:val="008248F9"/>
    <w:rsid w:val="00825908"/>
    <w:rsid w:val="008269A9"/>
    <w:rsid w:val="00826C8F"/>
    <w:rsid w:val="00837EC7"/>
    <w:rsid w:val="00867AEB"/>
    <w:rsid w:val="008A1768"/>
    <w:rsid w:val="008B1D49"/>
    <w:rsid w:val="008B6E6E"/>
    <w:rsid w:val="008C53C6"/>
    <w:rsid w:val="008E00FD"/>
    <w:rsid w:val="008E2ED1"/>
    <w:rsid w:val="008E7D45"/>
    <w:rsid w:val="008F78E6"/>
    <w:rsid w:val="00934E76"/>
    <w:rsid w:val="00937B60"/>
    <w:rsid w:val="00940AFF"/>
    <w:rsid w:val="0095558E"/>
    <w:rsid w:val="00971722"/>
    <w:rsid w:val="009942E0"/>
    <w:rsid w:val="009A1D85"/>
    <w:rsid w:val="009B7CB5"/>
    <w:rsid w:val="009F207F"/>
    <w:rsid w:val="009F42E4"/>
    <w:rsid w:val="00A20523"/>
    <w:rsid w:val="00A33437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6BD6"/>
    <w:rsid w:val="00B46E09"/>
    <w:rsid w:val="00B542E5"/>
    <w:rsid w:val="00B60893"/>
    <w:rsid w:val="00B75D1A"/>
    <w:rsid w:val="00B94BD8"/>
    <w:rsid w:val="00BB0ECC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62E7"/>
    <w:rsid w:val="00CB3549"/>
    <w:rsid w:val="00CE4457"/>
    <w:rsid w:val="00CF2275"/>
    <w:rsid w:val="00D0707C"/>
    <w:rsid w:val="00D226DE"/>
    <w:rsid w:val="00D270BC"/>
    <w:rsid w:val="00D41BE0"/>
    <w:rsid w:val="00DA06E6"/>
    <w:rsid w:val="00DB0205"/>
    <w:rsid w:val="00DC762A"/>
    <w:rsid w:val="00DD0C30"/>
    <w:rsid w:val="00DF308F"/>
    <w:rsid w:val="00E16A0E"/>
    <w:rsid w:val="00E16B27"/>
    <w:rsid w:val="00E363A5"/>
    <w:rsid w:val="00E579BF"/>
    <w:rsid w:val="00E72519"/>
    <w:rsid w:val="00E8244D"/>
    <w:rsid w:val="00E84ADD"/>
    <w:rsid w:val="00E85DB9"/>
    <w:rsid w:val="00E86529"/>
    <w:rsid w:val="00EA4734"/>
    <w:rsid w:val="00EA5291"/>
    <w:rsid w:val="00EA67AB"/>
    <w:rsid w:val="00EB070D"/>
    <w:rsid w:val="00EC1F75"/>
    <w:rsid w:val="00EC3F71"/>
    <w:rsid w:val="00EC51CF"/>
    <w:rsid w:val="00EC68C4"/>
    <w:rsid w:val="00ED0EC3"/>
    <w:rsid w:val="00EF606A"/>
    <w:rsid w:val="00F17F92"/>
    <w:rsid w:val="00F2257F"/>
    <w:rsid w:val="00F372D1"/>
    <w:rsid w:val="00F5187C"/>
    <w:rsid w:val="00F714E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chn"/>
    <w:rsid w:val="003D379C"/>
    <w:pPr>
      <w:spacing w:line="360" w:lineRule="auto"/>
      <w:jc w:val="both"/>
    </w:pPr>
    <w:rPr>
      <w:rFonts w:eastAsia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379C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eichen"/>
    <w:rsid w:val="003D379C"/>
    <w:pPr>
      <w:spacing w:line="360" w:lineRule="auto"/>
      <w:jc w:val="both"/>
    </w:pPr>
    <w:rPr>
      <w:rFonts w:eastAsia="Times New Roman"/>
      <w:sz w:val="24"/>
      <w:szCs w:val="24"/>
      <w:lang w:eastAsia="de-DE"/>
    </w:rPr>
  </w:style>
  <w:style w:type="character" w:customStyle="1" w:styleId="TextkrperZeichen">
    <w:name w:val="Textkörper Zeichen"/>
    <w:basedOn w:val="Absatz-Standardschriftart"/>
    <w:link w:val="Textkrper"/>
    <w:rsid w:val="003D379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3844-07BF-459B-BBFA-68C39750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2015-01-28T21:20:00Z</cp:lastPrinted>
  <dcterms:created xsi:type="dcterms:W3CDTF">2015-12-17T12:25:00Z</dcterms:created>
  <dcterms:modified xsi:type="dcterms:W3CDTF">2015-12-17T12:25:00Z</dcterms:modified>
</cp:coreProperties>
</file>