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133457" w:rsidRPr="008119C5" w:rsidTr="00C16860">
        <w:tc>
          <w:tcPr>
            <w:tcW w:w="2802" w:type="dxa"/>
          </w:tcPr>
          <w:p w:rsidR="00133457" w:rsidRPr="008119C5" w:rsidRDefault="00133457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133457" w:rsidRPr="00202F49" w:rsidRDefault="00133457" w:rsidP="00CE15AC">
            <w:pPr>
              <w:spacing w:before="200" w:after="200"/>
            </w:pPr>
            <w:r>
              <w:t>Chemie</w:t>
            </w:r>
          </w:p>
        </w:tc>
      </w:tr>
      <w:tr w:rsidR="00133457" w:rsidRPr="008119C5" w:rsidTr="00C16860">
        <w:tc>
          <w:tcPr>
            <w:tcW w:w="2802" w:type="dxa"/>
          </w:tcPr>
          <w:p w:rsidR="00133457" w:rsidRPr="008119C5" w:rsidRDefault="00133457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133457" w:rsidRPr="008A1768" w:rsidRDefault="00133457" w:rsidP="00CE15AC">
            <w:pPr>
              <w:spacing w:before="200" w:after="200"/>
            </w:pPr>
            <w:r w:rsidRPr="00983701">
              <w:t>Mit Fachwissen umgehen</w:t>
            </w:r>
          </w:p>
        </w:tc>
      </w:tr>
      <w:tr w:rsidR="00133457" w:rsidRPr="008119C5" w:rsidTr="00C16860">
        <w:tc>
          <w:tcPr>
            <w:tcW w:w="2802" w:type="dxa"/>
          </w:tcPr>
          <w:p w:rsidR="00133457" w:rsidRPr="008119C5" w:rsidRDefault="00133457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133457" w:rsidRPr="008A1768" w:rsidRDefault="00133457" w:rsidP="00CE15AC">
            <w:pPr>
              <w:tabs>
                <w:tab w:val="left" w:pos="1373"/>
              </w:tabs>
              <w:spacing w:before="200" w:after="200"/>
            </w:pPr>
            <w:r w:rsidRPr="00257FBB">
              <w:t>Basiskonzept: Energie-Konzept</w:t>
            </w:r>
            <w:r>
              <w:t>, Energieumwandlungen</w:t>
            </w:r>
          </w:p>
        </w:tc>
      </w:tr>
      <w:tr w:rsidR="00133457" w:rsidRPr="008119C5" w:rsidTr="00C16860">
        <w:tc>
          <w:tcPr>
            <w:tcW w:w="2802" w:type="dxa"/>
          </w:tcPr>
          <w:p w:rsidR="00133457" w:rsidRPr="008119C5" w:rsidRDefault="0013345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133457" w:rsidRPr="008A1768" w:rsidRDefault="00133457" w:rsidP="00CE15AC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133457" w:rsidRPr="008119C5" w:rsidTr="00C16860">
        <w:tc>
          <w:tcPr>
            <w:tcW w:w="2802" w:type="dxa"/>
          </w:tcPr>
          <w:p w:rsidR="00133457" w:rsidRDefault="0013345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33457" w:rsidRPr="00202F49" w:rsidRDefault="00133457" w:rsidP="00CE15AC">
            <w:pPr>
              <w:tabs>
                <w:tab w:val="left" w:pos="1190"/>
              </w:tabs>
              <w:spacing w:before="200" w:after="200"/>
            </w:pPr>
            <w:r w:rsidRPr="00257FBB">
              <w:t>Die Schülerinnen und Schüler können</w:t>
            </w:r>
            <w:r>
              <w:t xml:space="preserve"> Energieumwandlungen bei chemischen Reaktionen beschreiben.</w:t>
            </w:r>
          </w:p>
        </w:tc>
      </w:tr>
      <w:tr w:rsidR="00133457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133457" w:rsidRPr="008119C5" w:rsidRDefault="00133457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33457" w:rsidRPr="00202F49" w:rsidRDefault="00133457" w:rsidP="00CE15AC">
            <w:pPr>
              <w:tabs>
                <w:tab w:val="left" w:pos="1190"/>
              </w:tabs>
              <w:spacing w:before="200" w:after="200"/>
            </w:pPr>
            <w:r>
              <w:t xml:space="preserve">TF 1: </w:t>
            </w:r>
            <w:r w:rsidRPr="009F18C8">
              <w:t>Faszination Chemie – Feuer, Schall und Rauch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A1737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A1737" w:rsidP="006A1737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Pr="007D509D">
              <w:t>Beobachtungen und B</w:t>
            </w:r>
            <w:r w:rsidRPr="007D509D">
              <w:t>e</w:t>
            </w:r>
            <w:r w:rsidRPr="007D509D">
              <w:t>trachtungen (z. B. Vorgang, Abbildung, Bild, Objekt und Modell) beschreiben und erläutern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A1737">
              <w:rPr>
                <w:b/>
              </w:rPr>
              <w:t xml:space="preserve"> x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6A1737" w:rsidP="00321743">
            <w:pPr>
              <w:spacing w:before="200" w:after="200"/>
            </w:pPr>
            <w:r>
              <w:t>Energieumwandlung, Brenner, Flamme</w:t>
            </w:r>
          </w:p>
        </w:tc>
      </w:tr>
    </w:tbl>
    <w:p w:rsidR="00937B60" w:rsidRDefault="00937B60">
      <w:pPr>
        <w:spacing w:line="240" w:lineRule="auto"/>
        <w:sectPr w:rsidR="00937B60" w:rsidSect="00C47112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33457" w:rsidRPr="00F5187C" w:rsidRDefault="00133457" w:rsidP="00133457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33457" w:rsidRDefault="00133457" w:rsidP="00133457">
      <w:pPr>
        <w:spacing w:before="60" w:after="60"/>
        <w:rPr>
          <w:b/>
        </w:rPr>
      </w:pPr>
    </w:p>
    <w:p w:rsidR="00133457" w:rsidRPr="009561F7" w:rsidRDefault="00133457" w:rsidP="00133457">
      <w:pPr>
        <w:spacing w:before="60" w:after="60"/>
        <w:rPr>
          <w:b/>
        </w:rPr>
      </w:pPr>
      <w:r w:rsidRPr="009561F7">
        <w:rPr>
          <w:b/>
        </w:rPr>
        <w:t>Energieumwandlung</w:t>
      </w:r>
    </w:p>
    <w:tbl>
      <w:tblPr>
        <w:tblpPr w:leftFromText="141" w:rightFromText="141" w:vertAnchor="text" w:tblpY="38"/>
        <w:tblW w:w="0" w:type="auto"/>
        <w:tblLook w:val="04A0"/>
      </w:tblPr>
      <w:tblGrid>
        <w:gridCol w:w="2526"/>
        <w:gridCol w:w="6760"/>
      </w:tblGrid>
      <w:tr w:rsidR="00133457" w:rsidRPr="009561F7" w:rsidTr="006A1737">
        <w:trPr>
          <w:trHeight w:val="3124"/>
        </w:trPr>
        <w:tc>
          <w:tcPr>
            <w:tcW w:w="1951" w:type="dxa"/>
          </w:tcPr>
          <w:p w:rsidR="00133457" w:rsidRPr="009561F7" w:rsidRDefault="00133457" w:rsidP="00CE15AC">
            <w:pPr>
              <w:spacing w:before="60" w:after="60"/>
              <w:rPr>
                <w:b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>
                  <wp:extent cx="1447372" cy="1989667"/>
                  <wp:effectExtent l="19050" t="0" r="0" b="0"/>
                  <wp:docPr id="7" name="Bild 4" descr="File:Teclubrenner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Teclubrenner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83" cy="1990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  <w:vAlign w:val="center"/>
          </w:tcPr>
          <w:p w:rsidR="00133457" w:rsidRDefault="00133457" w:rsidP="00CE15AC">
            <w:pPr>
              <w:spacing w:before="60" w:after="60"/>
            </w:pPr>
            <w:r w:rsidRPr="009561F7">
              <w:t>Methangas verbrennt mit gelber oder blauer Flamme bei Temper</w:t>
            </w:r>
            <w:r w:rsidRPr="009561F7">
              <w:t>a</w:t>
            </w:r>
            <w:r w:rsidRPr="009561F7">
              <w:t>turen zwischen 900 °C bis 1</w:t>
            </w:r>
            <w:r w:rsidR="00F76117">
              <w:t>.</w:t>
            </w:r>
            <w:r w:rsidRPr="009561F7">
              <w:t>150 °C.</w:t>
            </w:r>
          </w:p>
          <w:p w:rsidR="00133457" w:rsidRPr="009561F7" w:rsidRDefault="00133457" w:rsidP="00CE15AC">
            <w:pPr>
              <w:spacing w:before="60" w:after="60"/>
            </w:pPr>
          </w:p>
          <w:p w:rsidR="00133457" w:rsidRPr="009561F7" w:rsidRDefault="00133457" w:rsidP="00CE15AC">
            <w:pPr>
              <w:spacing w:before="60" w:after="60"/>
              <w:rPr>
                <w:b/>
              </w:rPr>
            </w:pPr>
            <w:r w:rsidRPr="009561F7">
              <w:rPr>
                <w:b/>
              </w:rPr>
              <w:t>Aufgabe:</w:t>
            </w:r>
          </w:p>
          <w:p w:rsidR="00133457" w:rsidRPr="009561F7" w:rsidRDefault="00133457" w:rsidP="00CE15AC">
            <w:pPr>
              <w:spacing w:before="60" w:after="60"/>
              <w:rPr>
                <w:rStyle w:val="Fett"/>
                <w:b w:val="0"/>
              </w:rPr>
            </w:pPr>
            <w:r w:rsidRPr="009561F7">
              <w:rPr>
                <w:rStyle w:val="Fett"/>
                <w:b w:val="0"/>
              </w:rPr>
              <w:t>Beschreibe die Energieumwandlungen bei dieser chemischen R</w:t>
            </w:r>
            <w:r w:rsidRPr="009561F7">
              <w:rPr>
                <w:rStyle w:val="Fett"/>
                <w:b w:val="0"/>
              </w:rPr>
              <w:t>e</w:t>
            </w:r>
            <w:r w:rsidRPr="009561F7">
              <w:rPr>
                <w:rStyle w:val="Fett"/>
                <w:b w:val="0"/>
              </w:rPr>
              <w:t>aktion.</w:t>
            </w:r>
          </w:p>
          <w:p w:rsidR="00133457" w:rsidRPr="009561F7" w:rsidRDefault="00133457" w:rsidP="00CE15AC">
            <w:pPr>
              <w:spacing w:before="60" w:after="60"/>
              <w:rPr>
                <w:b/>
              </w:rPr>
            </w:pPr>
          </w:p>
        </w:tc>
      </w:tr>
      <w:tr w:rsidR="00133457" w:rsidRPr="009561F7" w:rsidTr="00CE15AC">
        <w:trPr>
          <w:trHeight w:val="289"/>
        </w:trPr>
        <w:tc>
          <w:tcPr>
            <w:tcW w:w="9210" w:type="dxa"/>
            <w:gridSpan w:val="2"/>
          </w:tcPr>
          <w:p w:rsidR="00133457" w:rsidRPr="009561F7" w:rsidRDefault="00133457" w:rsidP="00133457">
            <w:pPr>
              <w:spacing w:before="60" w:after="60"/>
            </w:pPr>
            <w:r w:rsidRPr="00C358DE">
              <w:rPr>
                <w:noProof/>
                <w:sz w:val="16"/>
                <w:szCs w:val="16"/>
                <w:lang w:eastAsia="de-DE"/>
              </w:rPr>
              <w:t xml:space="preserve">Abb.:  </w:t>
            </w:r>
            <w:r>
              <w:rPr>
                <w:noProof/>
                <w:sz w:val="16"/>
                <w:szCs w:val="16"/>
                <w:lang w:eastAsia="de-DE"/>
              </w:rPr>
              <w:t>B</w:t>
            </w:r>
            <w:r w:rsidRPr="00C358DE">
              <w:rPr>
                <w:noProof/>
                <w:sz w:val="16"/>
                <w:szCs w:val="16"/>
                <w:lang w:eastAsia="de-DE"/>
              </w:rPr>
              <w:t>renner</w:t>
            </w:r>
            <w:r>
              <w:rPr>
                <w:rStyle w:val="Funotenzeichen"/>
                <w:noProof/>
                <w:sz w:val="16"/>
                <w:szCs w:val="16"/>
                <w:lang w:eastAsia="de-DE"/>
              </w:rPr>
              <w:footnoteReference w:id="1"/>
            </w:r>
            <w:r w:rsidRPr="00C358DE">
              <w:rPr>
                <w:noProof/>
                <w:sz w:val="16"/>
                <w:szCs w:val="16"/>
                <w:lang w:eastAsia="de-DE"/>
              </w:rPr>
              <w:t xml:space="preserve"> </w:t>
            </w:r>
          </w:p>
        </w:tc>
      </w:tr>
    </w:tbl>
    <w:p w:rsidR="00133457" w:rsidRDefault="00133457" w:rsidP="00133457">
      <w:pPr>
        <w:spacing w:before="60" w:after="60"/>
        <w:rPr>
          <w:b/>
        </w:rPr>
      </w:pPr>
    </w:p>
    <w:p w:rsidR="00133457" w:rsidRDefault="00133457" w:rsidP="00133457">
      <w:pPr>
        <w:spacing w:before="60" w:after="60"/>
        <w:rPr>
          <w:b/>
        </w:rPr>
      </w:pPr>
    </w:p>
    <w:p w:rsidR="00133457" w:rsidRDefault="00133457" w:rsidP="00133457">
      <w:pPr>
        <w:pStyle w:val="StandardWeb"/>
        <w:jc w:val="center"/>
      </w:pP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EB6704" w:rsidRDefault="00EB6704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C47112" w:rsidRDefault="00C47112" w:rsidP="00BF22FF">
      <w:pPr>
        <w:spacing w:before="60" w:after="60"/>
        <w:rPr>
          <w:b/>
        </w:rPr>
      </w:pPr>
    </w:p>
    <w:p w:rsidR="00C47112" w:rsidRPr="008119C5" w:rsidRDefault="00C47112" w:rsidP="00BF22FF">
      <w:pPr>
        <w:spacing w:before="60" w:after="60"/>
        <w:rPr>
          <w:b/>
        </w:rPr>
      </w:pPr>
    </w:p>
    <w:p w:rsidR="00937B60" w:rsidRPr="00EB6704" w:rsidRDefault="00C47112" w:rsidP="00C47112">
      <w:pPr>
        <w:rPr>
          <w:b/>
          <w:lang w:val="en-US"/>
        </w:rPr>
      </w:pPr>
      <w:r w:rsidRPr="00C47112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2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457" w:rsidRPr="00EB6704">
        <w:rPr>
          <w:lang w:val="en-US"/>
        </w:rPr>
        <w:t xml:space="preserve"> </w:t>
      </w:r>
      <w:r w:rsidR="00EB6704" w:rsidRPr="00EB6704">
        <w:rPr>
          <w:lang w:val="en-US"/>
        </w:rPr>
        <w:t xml:space="preserve">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C2144F" w:rsidRDefault="00C2144F" w:rsidP="00BF22FF">
      <w:pPr>
        <w:spacing w:before="60" w:after="60"/>
        <w:rPr>
          <w:b/>
        </w:rPr>
      </w:pPr>
    </w:p>
    <w:p w:rsidR="00133457" w:rsidRPr="009561F7" w:rsidRDefault="00133457" w:rsidP="00133457">
      <w:pPr>
        <w:spacing w:before="60" w:after="60"/>
        <w:rPr>
          <w:rStyle w:val="Fett"/>
          <w:b w:val="0"/>
        </w:rPr>
      </w:pPr>
      <w:r w:rsidRPr="009561F7">
        <w:rPr>
          <w:rStyle w:val="Fett"/>
          <w:b w:val="0"/>
        </w:rPr>
        <w:t>Beschreibe die Energieumwandlungen bei dieser chemischen Reaktion.</w:t>
      </w:r>
    </w:p>
    <w:p w:rsidR="00133457" w:rsidRPr="009561F7" w:rsidRDefault="00133457" w:rsidP="00133457">
      <w:pPr>
        <w:spacing w:before="60" w:after="60"/>
      </w:pPr>
      <w:r w:rsidRPr="009561F7">
        <w:t>Bei der Verbrennung von Methangas wird Energie in Form von Wärme- und Lichtenergie abgegeben. Die Energie war zuvor in den Ausgangsstoffen als chemische Energie gespe</w:t>
      </w:r>
      <w:r w:rsidRPr="009561F7">
        <w:t>i</w:t>
      </w:r>
      <w:r w:rsidRPr="009561F7">
        <w:t xml:space="preserve">chert. </w:t>
      </w:r>
    </w:p>
    <w:p w:rsidR="00C2144F" w:rsidRDefault="00C2144F">
      <w:pPr>
        <w:rPr>
          <w:sz w:val="2"/>
          <w:szCs w:val="2"/>
        </w:rPr>
      </w:pPr>
    </w:p>
    <w:p w:rsidR="00C47112" w:rsidRDefault="00C47112">
      <w:pPr>
        <w:rPr>
          <w:sz w:val="2"/>
          <w:szCs w:val="2"/>
        </w:rPr>
      </w:pPr>
    </w:p>
    <w:p w:rsidR="00C2144F" w:rsidRPr="00C47112" w:rsidRDefault="00C2144F" w:rsidP="00C2144F"/>
    <w:p w:rsidR="00C2144F" w:rsidRPr="00C47112" w:rsidRDefault="00C2144F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C47112" w:rsidRDefault="00C47112" w:rsidP="00C2144F"/>
    <w:p w:rsidR="008119C5" w:rsidRPr="00C47112" w:rsidRDefault="00C47112" w:rsidP="00C2144F">
      <w:r w:rsidRPr="00C47112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12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119C5" w:rsidRPr="00C47112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F3" w:rsidRDefault="000F37F3" w:rsidP="00837EC7">
      <w:pPr>
        <w:spacing w:line="240" w:lineRule="auto"/>
      </w:pPr>
      <w:r>
        <w:separator/>
      </w:r>
    </w:p>
  </w:endnote>
  <w:endnote w:type="continuationSeparator" w:id="0">
    <w:p w:rsidR="000F37F3" w:rsidRDefault="000F37F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883C5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F3" w:rsidRDefault="000F37F3" w:rsidP="00837EC7">
      <w:pPr>
        <w:spacing w:line="240" w:lineRule="auto"/>
      </w:pPr>
      <w:r>
        <w:separator/>
      </w:r>
    </w:p>
  </w:footnote>
  <w:footnote w:type="continuationSeparator" w:id="0">
    <w:p w:rsidR="000F37F3" w:rsidRDefault="000F37F3" w:rsidP="00837EC7">
      <w:pPr>
        <w:spacing w:line="240" w:lineRule="auto"/>
      </w:pPr>
      <w:r>
        <w:continuationSeparator/>
      </w:r>
    </w:p>
  </w:footnote>
  <w:footnote w:id="1">
    <w:p w:rsidR="00133457" w:rsidRPr="00EB6704" w:rsidRDefault="0013345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B6704">
        <w:rPr>
          <w:lang w:val="en-US"/>
        </w:rPr>
        <w:t xml:space="preserve"> </w:t>
      </w:r>
      <w:hyperlink r:id="rId1" w:history="1">
        <w:r w:rsidR="00EB6704" w:rsidRPr="00EB6704">
          <w:rPr>
            <w:rStyle w:val="Hyperlink"/>
            <w:lang w:val="en-US"/>
          </w:rPr>
          <w:t>https://commons.wikimedia.org/wiki/File:Teclubrenner.svg</w:t>
        </w:r>
      </w:hyperlink>
      <w:r w:rsidR="00EB6704" w:rsidRPr="00EB6704">
        <w:rPr>
          <w:lang w:val="en-US"/>
        </w:rPr>
        <w:t xml:space="preserve">; CC BY </w:t>
      </w:r>
      <w:r w:rsidR="00EB6704">
        <w:rPr>
          <w:lang w:val="en-US"/>
        </w:rPr>
        <w:t>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12" w:rsidRPr="00142DFA" w:rsidRDefault="00C47112" w:rsidP="00C47112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  <w:r>
      <w:tab/>
    </w:r>
  </w:p>
  <w:p w:rsidR="00C2144F" w:rsidRDefault="00C47112" w:rsidP="00C47112">
    <w:pPr>
      <w:pStyle w:val="Kopfzeile"/>
      <w:tabs>
        <w:tab w:val="left" w:pos="854"/>
      </w:tabs>
      <w:spacing w:line="240" w:lineRule="aut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A2A61"/>
    <w:rsid w:val="000A4B8B"/>
    <w:rsid w:val="000F37F3"/>
    <w:rsid w:val="00133457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6662D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2BBC"/>
    <w:rsid w:val="0049671A"/>
    <w:rsid w:val="00496D76"/>
    <w:rsid w:val="004C485B"/>
    <w:rsid w:val="004C5D31"/>
    <w:rsid w:val="004F3656"/>
    <w:rsid w:val="005052CB"/>
    <w:rsid w:val="00511575"/>
    <w:rsid w:val="00515D58"/>
    <w:rsid w:val="00537A2A"/>
    <w:rsid w:val="005960DF"/>
    <w:rsid w:val="005C16CC"/>
    <w:rsid w:val="005F1ACA"/>
    <w:rsid w:val="00677337"/>
    <w:rsid w:val="006A1737"/>
    <w:rsid w:val="006A22F8"/>
    <w:rsid w:val="006A599E"/>
    <w:rsid w:val="006C5598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3C55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73368"/>
    <w:rsid w:val="009A1D85"/>
    <w:rsid w:val="009E245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80913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112"/>
    <w:rsid w:val="00C47F23"/>
    <w:rsid w:val="00C6552D"/>
    <w:rsid w:val="00C752F4"/>
    <w:rsid w:val="00CA70EC"/>
    <w:rsid w:val="00CB3549"/>
    <w:rsid w:val="00D0707C"/>
    <w:rsid w:val="00D226DE"/>
    <w:rsid w:val="00D270BC"/>
    <w:rsid w:val="00D41BE0"/>
    <w:rsid w:val="00DC762A"/>
    <w:rsid w:val="00DD0C30"/>
    <w:rsid w:val="00DF308F"/>
    <w:rsid w:val="00E117D6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B6704"/>
    <w:rsid w:val="00EC1F75"/>
    <w:rsid w:val="00EC51CF"/>
    <w:rsid w:val="00EC68C4"/>
    <w:rsid w:val="00ED0EC3"/>
    <w:rsid w:val="00F17F92"/>
    <w:rsid w:val="00F2257F"/>
    <w:rsid w:val="00F372D1"/>
    <w:rsid w:val="00F5187C"/>
    <w:rsid w:val="00F76117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13345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33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3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d/d4/Teclubrenner.sv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ons.wikimedia.org/wiki/File:Teclubrenner.sv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D5965-DD14-4772-8E8C-9E7604D3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2015-11-03T11:54:00Z</cp:lastPrinted>
  <dcterms:created xsi:type="dcterms:W3CDTF">2015-12-18T10:43:00Z</dcterms:created>
  <dcterms:modified xsi:type="dcterms:W3CDTF">2015-12-18T10:43:00Z</dcterms:modified>
</cp:coreProperties>
</file>