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D306F9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9A08EA" w:rsidRDefault="009A08EA" w:rsidP="00D306F9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9A08EA" w:rsidRPr="008119C5" w:rsidTr="00C43886">
        <w:tc>
          <w:tcPr>
            <w:tcW w:w="2802" w:type="dxa"/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9A08EA" w:rsidRPr="00202F49" w:rsidRDefault="009A08EA" w:rsidP="00D306F9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9A08EA" w:rsidRPr="008119C5" w:rsidTr="00C43886">
        <w:tc>
          <w:tcPr>
            <w:tcW w:w="2802" w:type="dxa"/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9A08EA" w:rsidRDefault="007A6774" w:rsidP="00D306F9">
            <w:pPr>
              <w:suppressAutoHyphens/>
              <w:spacing w:before="200" w:after="200"/>
            </w:pPr>
            <w:r>
              <w:t>Dialogisches Gebärden B2</w:t>
            </w:r>
          </w:p>
        </w:tc>
      </w:tr>
      <w:tr w:rsidR="009A08EA" w:rsidRPr="008119C5" w:rsidTr="00C43886">
        <w:tc>
          <w:tcPr>
            <w:tcW w:w="2802" w:type="dxa"/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9A08EA" w:rsidRPr="008A1768" w:rsidRDefault="009A08EA" w:rsidP="00D306F9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9A08EA" w:rsidRPr="008119C5" w:rsidTr="00C43886">
        <w:tc>
          <w:tcPr>
            <w:tcW w:w="2802" w:type="dxa"/>
          </w:tcPr>
          <w:p w:rsidR="009A08EA" w:rsidRPr="008119C5" w:rsidRDefault="009A08EA" w:rsidP="00D306F9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9A08EA" w:rsidRPr="008A1768" w:rsidRDefault="009A08EA" w:rsidP="00D306F9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</w:t>
            </w:r>
          </w:p>
        </w:tc>
      </w:tr>
      <w:tr w:rsidR="009A08EA" w:rsidRPr="008119C5" w:rsidTr="00C43886">
        <w:tc>
          <w:tcPr>
            <w:tcW w:w="2802" w:type="dxa"/>
          </w:tcPr>
          <w:p w:rsidR="009A08EA" w:rsidRPr="008119C5" w:rsidRDefault="009A08EA" w:rsidP="00D306F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9A08EA" w:rsidRPr="008A1768" w:rsidRDefault="009A08EA" w:rsidP="00D306F9">
            <w:pPr>
              <w:tabs>
                <w:tab w:val="left" w:pos="1190"/>
              </w:tabs>
              <w:suppressAutoHyphens/>
              <w:spacing w:before="200" w:after="200"/>
            </w:pPr>
            <w:r>
              <w:t>B</w:t>
            </w:r>
          </w:p>
        </w:tc>
      </w:tr>
      <w:tr w:rsidR="009A08EA" w:rsidRPr="008119C5" w:rsidTr="00C43886">
        <w:tc>
          <w:tcPr>
            <w:tcW w:w="2802" w:type="dxa"/>
          </w:tcPr>
          <w:p w:rsidR="009A08EA" w:rsidRDefault="009A08EA" w:rsidP="00D306F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9A08EA" w:rsidRPr="008A1768" w:rsidRDefault="009A08EA" w:rsidP="00D306F9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alle Fingeralphabet</w:t>
            </w:r>
            <w:r w:rsidR="00593002">
              <w:t>-</w:t>
            </w:r>
            <w:r>
              <w:t>zeichen anwenden.</w:t>
            </w:r>
          </w:p>
        </w:tc>
      </w:tr>
      <w:tr w:rsidR="009A08EA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9A08EA" w:rsidRPr="008119C5" w:rsidRDefault="009A08EA" w:rsidP="00D306F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9A08EA" w:rsidRPr="00202F49" w:rsidRDefault="009A08EA" w:rsidP="00D306F9">
            <w:pPr>
              <w:tabs>
                <w:tab w:val="left" w:pos="1190"/>
              </w:tabs>
              <w:suppressAutoHyphens/>
              <w:spacing w:before="200" w:after="200"/>
            </w:pPr>
            <w:bookmarkStart w:id="0" w:name="_GoBack"/>
            <w:bookmarkEnd w:id="0"/>
          </w:p>
        </w:tc>
      </w:tr>
      <w:tr w:rsidR="009A08EA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9A08EA" w:rsidRDefault="009A08EA" w:rsidP="00D306F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9A08EA" w:rsidRPr="00202F49" w:rsidRDefault="009A08EA" w:rsidP="00D306F9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9A08EA" w:rsidRPr="008119C5" w:rsidTr="00C43886">
        <w:tc>
          <w:tcPr>
            <w:tcW w:w="2802" w:type="dxa"/>
            <w:tcBorders>
              <w:bottom w:val="single" w:sz="4" w:space="0" w:color="808080"/>
            </w:tcBorders>
          </w:tcPr>
          <w:p w:rsidR="009A08EA" w:rsidRDefault="009A08EA" w:rsidP="00D306F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9A08EA" w:rsidRPr="00202F49" w:rsidRDefault="009A08EA" w:rsidP="00D306F9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9A08EA" w:rsidRPr="008119C5" w:rsidTr="00C43886">
        <w:tc>
          <w:tcPr>
            <w:tcW w:w="9235" w:type="dxa"/>
            <w:gridSpan w:val="4"/>
            <w:tcBorders>
              <w:bottom w:val="nil"/>
            </w:tcBorders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9A08EA" w:rsidRPr="008119C5" w:rsidTr="00C43886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9A08EA" w:rsidRPr="008119C5" w:rsidRDefault="009A08EA" w:rsidP="00D306F9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9A08EA" w:rsidRPr="008119C5" w:rsidRDefault="009A08EA" w:rsidP="00D306F9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9A08EA" w:rsidRPr="008119C5" w:rsidTr="00C43886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A08EA" w:rsidRPr="008119C5" w:rsidTr="00C43886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9A08EA" w:rsidRPr="008119C5" w:rsidRDefault="009A08EA" w:rsidP="00D306F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9A08EA" w:rsidRPr="008119C5" w:rsidTr="00C43886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9A08EA" w:rsidRDefault="009A08EA" w:rsidP="00D306F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9A08EA" w:rsidRPr="008A1768" w:rsidRDefault="008C2E8E" w:rsidP="00D306F9">
            <w:pPr>
              <w:suppressAutoHyphens/>
              <w:spacing w:before="200" w:after="200"/>
            </w:pPr>
            <w:r>
              <w:t>Deutsche Gebärdensprache, Dialogische</w:t>
            </w:r>
            <w:r w:rsidR="00B242D8">
              <w:t>s</w:t>
            </w:r>
            <w:r>
              <w:t xml:space="preserve"> Gebärden, </w:t>
            </w:r>
            <w:r w:rsidR="009A08EA">
              <w:t>Fingeralphabet</w:t>
            </w:r>
          </w:p>
        </w:tc>
      </w:tr>
    </w:tbl>
    <w:p w:rsidR="00202F49" w:rsidRDefault="00202F49" w:rsidP="00D306F9">
      <w:pPr>
        <w:suppressAutoHyphens/>
        <w:spacing w:after="120"/>
      </w:pPr>
    </w:p>
    <w:p w:rsidR="009A08EA" w:rsidRDefault="009A08EA" w:rsidP="00D306F9">
      <w:pPr>
        <w:suppressAutoHyphens/>
        <w:spacing w:after="120"/>
      </w:pPr>
    </w:p>
    <w:p w:rsidR="00937B60" w:rsidRDefault="00937B60" w:rsidP="00D306F9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593002" w:rsidP="00D306F9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F5187C" w:rsidRDefault="00F5187C" w:rsidP="00D306F9">
      <w:pPr>
        <w:suppressAutoHyphens/>
        <w:spacing w:before="60" w:after="60"/>
        <w:rPr>
          <w:b/>
        </w:rPr>
      </w:pPr>
    </w:p>
    <w:p w:rsidR="003B1B86" w:rsidRDefault="005D0B65" w:rsidP="00D306F9">
      <w:pPr>
        <w:suppressAutoHyphens/>
        <w:spacing w:before="60" w:after="120"/>
      </w:pPr>
      <w:r>
        <w:t xml:space="preserve">Als </w:t>
      </w:r>
      <w:r w:rsidR="003B1B86">
        <w:t xml:space="preserve">Weiterführung </w:t>
      </w:r>
      <w:r>
        <w:t>zum</w:t>
      </w:r>
      <w:r w:rsidR="003B1B86">
        <w:t xml:space="preserve"> Themenkomplex </w:t>
      </w:r>
      <w:r w:rsidR="003264C9" w:rsidRPr="003264C9">
        <w:rPr>
          <w:i/>
        </w:rPr>
        <w:t>D</w:t>
      </w:r>
      <w:r w:rsidR="003B1B86" w:rsidRPr="003264C9">
        <w:rPr>
          <w:i/>
        </w:rPr>
        <w:t>eine Ferien</w:t>
      </w:r>
      <w:r w:rsidR="003264C9" w:rsidRPr="003264C9">
        <w:rPr>
          <w:i/>
        </w:rPr>
        <w:t xml:space="preserve"> bzw. D</w:t>
      </w:r>
      <w:r w:rsidR="003B1B86" w:rsidRPr="003264C9">
        <w:rPr>
          <w:i/>
        </w:rPr>
        <w:t>ein Nachmittag</w:t>
      </w:r>
      <w:r w:rsidR="003B1B86">
        <w:t xml:space="preserve"> bietet sich die direkte Überprüfung des Fingeralphabets an. Während die Schülerinnen und Schüler die Fragen in DGS beantworten, fingeralphabetisieren sie bestimmte Wörter zu den Orten</w:t>
      </w:r>
      <w:r w:rsidR="003264C9">
        <w:t xml:space="preserve"> und </w:t>
      </w:r>
      <w:r w:rsidR="003B1B86">
        <w:t xml:space="preserve">Ländern, Familienmitgliedern, Freunden, Aktivitäten </w:t>
      </w:r>
      <w:r w:rsidR="003264C9">
        <w:t>sowie</w:t>
      </w:r>
      <w:r w:rsidR="003B1B86">
        <w:t xml:space="preserve"> Essen</w:t>
      </w:r>
      <w:r w:rsidR="003264C9">
        <w:t xml:space="preserve"> und </w:t>
      </w:r>
      <w:r w:rsidR="003B1B86">
        <w:t>Getränken. Dazu ist es ggf. notwendig, einzelne Gebärden nach Aufforderung daktylieren zu lassen.</w:t>
      </w:r>
    </w:p>
    <w:p w:rsidR="009A08EA" w:rsidRPr="003264C9" w:rsidRDefault="003264C9" w:rsidP="00D306F9">
      <w:pPr>
        <w:suppressAutoHyphens/>
        <w:spacing w:before="60" w:after="60"/>
        <w:rPr>
          <w:b/>
        </w:rPr>
      </w:pPr>
      <w:r w:rsidRPr="003264C9">
        <w:rPr>
          <w:b/>
        </w:rPr>
        <w:t>Beispiel:</w:t>
      </w:r>
    </w:p>
    <w:p w:rsidR="009A08EA" w:rsidRDefault="003264C9" w:rsidP="00D306F9">
      <w:pPr>
        <w:suppressAutoHyphens/>
        <w:spacing w:before="60" w:after="120"/>
      </w:pPr>
      <w:r>
        <w:t>Gebärde über deine Ferien.</w:t>
      </w:r>
    </w:p>
    <w:p w:rsidR="009A08EA" w:rsidRPr="006E7378" w:rsidRDefault="009A08EA" w:rsidP="00D306F9">
      <w:pPr>
        <w:suppressAutoHyphens/>
        <w:spacing w:before="60" w:after="60"/>
      </w:pPr>
      <w:r w:rsidRPr="006E7378">
        <w:t>Fragen:</w:t>
      </w:r>
    </w:p>
    <w:p w:rsidR="009A08EA" w:rsidRDefault="009A08EA" w:rsidP="00D306F9">
      <w:pPr>
        <w:suppressAutoHyphens/>
        <w:spacing w:before="60" w:after="60"/>
      </w:pPr>
      <w:r>
        <w:t xml:space="preserve">Wo warst du? </w:t>
      </w:r>
    </w:p>
    <w:p w:rsidR="009A08EA" w:rsidRDefault="009A08EA" w:rsidP="00D306F9">
      <w:pPr>
        <w:suppressAutoHyphens/>
        <w:spacing w:before="60" w:after="60"/>
      </w:pPr>
      <w:r>
        <w:t>Wer war dabei?</w:t>
      </w:r>
    </w:p>
    <w:p w:rsidR="009A08EA" w:rsidRDefault="009A08EA" w:rsidP="00D306F9">
      <w:pPr>
        <w:suppressAutoHyphens/>
        <w:spacing w:before="60" w:after="60"/>
      </w:pPr>
      <w:r>
        <w:t>Was hast du gemacht?</w:t>
      </w:r>
    </w:p>
    <w:p w:rsidR="009A08EA" w:rsidRDefault="009A08EA" w:rsidP="00D306F9">
      <w:pPr>
        <w:suppressAutoHyphens/>
        <w:spacing w:before="60" w:after="60"/>
      </w:pPr>
      <w:r>
        <w:t>Was hast du gegessen</w:t>
      </w:r>
      <w:r w:rsidR="003264C9">
        <w:t xml:space="preserve"> und </w:t>
      </w:r>
      <w:r>
        <w:t xml:space="preserve">getrunken? Hast du etwas Besonderes gegessen und </w:t>
      </w:r>
      <w:r w:rsidR="003264C9">
        <w:br/>
      </w:r>
      <w:r>
        <w:t>getrunken?</w:t>
      </w:r>
    </w:p>
    <w:p w:rsidR="009A08EA" w:rsidRDefault="009A08EA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D306F9" w:rsidRDefault="00D306F9" w:rsidP="00D306F9">
      <w:pPr>
        <w:suppressAutoHyphens/>
        <w:spacing w:before="60" w:after="60"/>
      </w:pPr>
    </w:p>
    <w:p w:rsidR="009A08EA" w:rsidRDefault="009A08EA" w:rsidP="00D306F9">
      <w:pPr>
        <w:suppressAutoHyphens/>
        <w:spacing w:before="60" w:after="60"/>
      </w:pPr>
    </w:p>
    <w:p w:rsidR="00D306F9" w:rsidRDefault="00D306F9" w:rsidP="00D306F9">
      <w:pPr>
        <w:spacing w:before="60" w:after="60"/>
        <w:rPr>
          <w:b/>
          <w:sz w:val="24"/>
          <w:szCs w:val="24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>, Sieglinde Lemcke &amp; Lutz Pepping</w:t>
      </w:r>
      <w:r>
        <w:rPr>
          <w:b/>
          <w:sz w:val="24"/>
          <w:szCs w:val="24"/>
        </w:rPr>
        <w:br w:type="page"/>
      </w:r>
    </w:p>
    <w:p w:rsidR="00F5187C" w:rsidRPr="00593002" w:rsidRDefault="00F5187C" w:rsidP="00D306F9">
      <w:pPr>
        <w:suppressAutoHyphens/>
        <w:spacing w:before="60" w:after="60"/>
        <w:rPr>
          <w:b/>
          <w:sz w:val="24"/>
          <w:szCs w:val="24"/>
        </w:rPr>
      </w:pPr>
      <w:r w:rsidRPr="00593002">
        <w:rPr>
          <w:b/>
          <w:sz w:val="24"/>
          <w:szCs w:val="24"/>
        </w:rPr>
        <w:lastRenderedPageBreak/>
        <w:t>Erwartungshorizont</w:t>
      </w:r>
    </w:p>
    <w:p w:rsidR="00C2144F" w:rsidRDefault="00C2144F" w:rsidP="00D306F9">
      <w:pPr>
        <w:suppressAutoHyphens/>
        <w:spacing w:before="60" w:after="60"/>
        <w:rPr>
          <w:b/>
        </w:rPr>
      </w:pPr>
    </w:p>
    <w:p w:rsidR="00420481" w:rsidRDefault="001337A8" w:rsidP="00D306F9">
      <w:pPr>
        <w:suppressAutoHyphens/>
        <w:spacing w:before="60" w:after="60"/>
      </w:pPr>
      <w:r>
        <w:t xml:space="preserve">Der </w:t>
      </w:r>
      <w:r w:rsidR="009A08EA">
        <w:t xml:space="preserve">Standard </w:t>
      </w:r>
      <w:r>
        <w:t xml:space="preserve">gilt als </w:t>
      </w:r>
      <w:r w:rsidR="009A08EA">
        <w:t>erfüllt, wenn die Schülerin</w:t>
      </w:r>
      <w:r w:rsidR="003264C9">
        <w:t xml:space="preserve"> bzw. </w:t>
      </w:r>
      <w:r w:rsidR="009A08EA">
        <w:t>der Schüler alle Fingeralphabetzeichen zu den Wörtern für Ort</w:t>
      </w:r>
      <w:r w:rsidR="003264C9">
        <w:t xml:space="preserve"> und </w:t>
      </w:r>
      <w:r w:rsidR="009A08EA">
        <w:t>Land, Familienmitglieder, Freunde, einige Verben aus dem Freizeitbereich, Essen</w:t>
      </w:r>
      <w:r w:rsidR="003264C9">
        <w:t xml:space="preserve"> und </w:t>
      </w:r>
      <w:r w:rsidR="009A08EA">
        <w:t xml:space="preserve">Getränke </w:t>
      </w:r>
      <w:r w:rsidR="003B1B86">
        <w:t>korrekt daktylieren</w:t>
      </w:r>
      <w:r w:rsidR="003264C9">
        <w:t xml:space="preserve"> kann</w:t>
      </w:r>
      <w:r w:rsidR="003B1B86">
        <w:t>.</w:t>
      </w:r>
    </w:p>
    <w:p w:rsidR="005D0B65" w:rsidRDefault="005D0B65" w:rsidP="00D306F9">
      <w:pPr>
        <w:suppressAutoHyphens/>
        <w:spacing w:before="60" w:after="60"/>
      </w:pPr>
    </w:p>
    <w:p w:rsidR="005D0B65" w:rsidRDefault="005D0B65" w:rsidP="00D306F9">
      <w:pPr>
        <w:suppressAutoHyphens/>
        <w:spacing w:before="60" w:after="60"/>
      </w:pPr>
    </w:p>
    <w:p w:rsidR="005D0B65" w:rsidRDefault="005D0B65" w:rsidP="00D306F9">
      <w:pPr>
        <w:suppressAutoHyphens/>
        <w:spacing w:before="60" w:after="60"/>
      </w:pPr>
    </w:p>
    <w:p w:rsidR="005D0B65" w:rsidRDefault="005D0B65" w:rsidP="00D306F9">
      <w:pPr>
        <w:suppressAutoHyphens/>
        <w:spacing w:before="60" w:after="60"/>
      </w:pPr>
    </w:p>
    <w:p w:rsidR="005D0B65" w:rsidRDefault="005D0B65" w:rsidP="00D306F9">
      <w:pPr>
        <w:suppressAutoHyphens/>
        <w:spacing w:before="60" w:after="60"/>
      </w:pPr>
    </w:p>
    <w:p w:rsidR="005D0B65" w:rsidRDefault="005D0B65" w:rsidP="00D306F9">
      <w:pPr>
        <w:suppressAutoHyphens/>
        <w:spacing w:before="60" w:after="60"/>
      </w:pPr>
    </w:p>
    <w:p w:rsidR="005D0B65" w:rsidRDefault="005D0B65" w:rsidP="00D306F9">
      <w:pPr>
        <w:suppressAutoHyphens/>
        <w:spacing w:before="60" w:after="60"/>
        <w:rPr>
          <w:b/>
        </w:rPr>
      </w:pPr>
    </w:p>
    <w:p w:rsidR="00420481" w:rsidRDefault="00420481" w:rsidP="00D306F9">
      <w:pPr>
        <w:suppressAutoHyphens/>
        <w:spacing w:before="60" w:after="60"/>
        <w:rPr>
          <w:b/>
        </w:rPr>
      </w:pPr>
    </w:p>
    <w:p w:rsidR="00420481" w:rsidRDefault="00420481" w:rsidP="00D306F9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D306F9" w:rsidRDefault="00D306F9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D306F9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366549">
        <w:t>, Sieglinde Lem</w:t>
      </w:r>
      <w:r w:rsidR="00F279E2">
        <w:t>c</w:t>
      </w:r>
      <w:r w:rsidR="00366549">
        <w:t>ke &amp; Lutz Pepping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B9" w:rsidRDefault="00F749B9" w:rsidP="00837EC7">
      <w:pPr>
        <w:spacing w:line="240" w:lineRule="auto"/>
      </w:pPr>
      <w:r>
        <w:separator/>
      </w:r>
    </w:p>
  </w:endnote>
  <w:endnote w:type="continuationSeparator" w:id="0">
    <w:p w:rsidR="00F749B9" w:rsidRDefault="00F749B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62595">
          <w:fldChar w:fldCharType="begin"/>
        </w:r>
        <w:r w:rsidR="003D6138">
          <w:instrText xml:space="preserve"> PAGE   \* MERGEFORMAT </w:instrText>
        </w:r>
        <w:r w:rsidR="00862595">
          <w:fldChar w:fldCharType="separate"/>
        </w:r>
        <w:r w:rsidR="00854BA4">
          <w:rPr>
            <w:noProof/>
          </w:rPr>
          <w:t>3</w:t>
        </w:r>
        <w:r w:rsidR="0086259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B9" w:rsidRDefault="00F749B9" w:rsidP="00837EC7">
      <w:pPr>
        <w:spacing w:line="240" w:lineRule="auto"/>
      </w:pPr>
      <w:r>
        <w:separator/>
      </w:r>
    </w:p>
  </w:footnote>
  <w:footnote w:type="continuationSeparator" w:id="0">
    <w:p w:rsidR="00F749B9" w:rsidRDefault="00F749B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7C81"/>
    <w:rsid w:val="0004165F"/>
    <w:rsid w:val="000636E4"/>
    <w:rsid w:val="000A2A61"/>
    <w:rsid w:val="000A4B8B"/>
    <w:rsid w:val="000F6EB9"/>
    <w:rsid w:val="00133562"/>
    <w:rsid w:val="001337A8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0CAF"/>
    <w:rsid w:val="002E1682"/>
    <w:rsid w:val="002F3C8C"/>
    <w:rsid w:val="002F4597"/>
    <w:rsid w:val="002F6F2D"/>
    <w:rsid w:val="00300E1A"/>
    <w:rsid w:val="00321743"/>
    <w:rsid w:val="003264C9"/>
    <w:rsid w:val="00334567"/>
    <w:rsid w:val="00363539"/>
    <w:rsid w:val="00366549"/>
    <w:rsid w:val="00381AB2"/>
    <w:rsid w:val="003B1B86"/>
    <w:rsid w:val="003D6138"/>
    <w:rsid w:val="003F4234"/>
    <w:rsid w:val="0040115E"/>
    <w:rsid w:val="004072A0"/>
    <w:rsid w:val="00411347"/>
    <w:rsid w:val="00420481"/>
    <w:rsid w:val="00432230"/>
    <w:rsid w:val="00445672"/>
    <w:rsid w:val="00446BFA"/>
    <w:rsid w:val="0045370E"/>
    <w:rsid w:val="00467ABE"/>
    <w:rsid w:val="00473368"/>
    <w:rsid w:val="004851BE"/>
    <w:rsid w:val="0049671A"/>
    <w:rsid w:val="00496D76"/>
    <w:rsid w:val="004C485B"/>
    <w:rsid w:val="004C5D31"/>
    <w:rsid w:val="004F3656"/>
    <w:rsid w:val="005052CB"/>
    <w:rsid w:val="00511575"/>
    <w:rsid w:val="00523CC9"/>
    <w:rsid w:val="00536D7F"/>
    <w:rsid w:val="00537A2A"/>
    <w:rsid w:val="00593002"/>
    <w:rsid w:val="005960DF"/>
    <w:rsid w:val="005C16CC"/>
    <w:rsid w:val="005D0B65"/>
    <w:rsid w:val="005F1ACA"/>
    <w:rsid w:val="0064594F"/>
    <w:rsid w:val="00675365"/>
    <w:rsid w:val="00677337"/>
    <w:rsid w:val="006A22F8"/>
    <w:rsid w:val="006A599E"/>
    <w:rsid w:val="006B3FFF"/>
    <w:rsid w:val="006C713F"/>
    <w:rsid w:val="006D084A"/>
    <w:rsid w:val="006D5EEA"/>
    <w:rsid w:val="006D719E"/>
    <w:rsid w:val="006E7378"/>
    <w:rsid w:val="007024FB"/>
    <w:rsid w:val="007357B6"/>
    <w:rsid w:val="007621DD"/>
    <w:rsid w:val="007A6774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4BA4"/>
    <w:rsid w:val="00862595"/>
    <w:rsid w:val="00876AA1"/>
    <w:rsid w:val="008A1768"/>
    <w:rsid w:val="008B1D49"/>
    <w:rsid w:val="008B6E6E"/>
    <w:rsid w:val="008C2E8E"/>
    <w:rsid w:val="008E2ED1"/>
    <w:rsid w:val="008E7D45"/>
    <w:rsid w:val="008F78E6"/>
    <w:rsid w:val="00937B60"/>
    <w:rsid w:val="00941D74"/>
    <w:rsid w:val="0095558E"/>
    <w:rsid w:val="00971722"/>
    <w:rsid w:val="009A08EA"/>
    <w:rsid w:val="009A1D85"/>
    <w:rsid w:val="009B046A"/>
    <w:rsid w:val="009F42E4"/>
    <w:rsid w:val="00A20523"/>
    <w:rsid w:val="00A366CC"/>
    <w:rsid w:val="00A57E9B"/>
    <w:rsid w:val="00A804F8"/>
    <w:rsid w:val="00A828A1"/>
    <w:rsid w:val="00A8643E"/>
    <w:rsid w:val="00A91675"/>
    <w:rsid w:val="00A973E5"/>
    <w:rsid w:val="00AB509B"/>
    <w:rsid w:val="00AD39E6"/>
    <w:rsid w:val="00AE2D84"/>
    <w:rsid w:val="00AE3A55"/>
    <w:rsid w:val="00B242D8"/>
    <w:rsid w:val="00B542E5"/>
    <w:rsid w:val="00B923EB"/>
    <w:rsid w:val="00B94BD8"/>
    <w:rsid w:val="00BC2437"/>
    <w:rsid w:val="00BC4D1C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0A86"/>
    <w:rsid w:val="00CB3549"/>
    <w:rsid w:val="00D0707C"/>
    <w:rsid w:val="00D226DE"/>
    <w:rsid w:val="00D270BC"/>
    <w:rsid w:val="00D306F9"/>
    <w:rsid w:val="00D41BE0"/>
    <w:rsid w:val="00D513CB"/>
    <w:rsid w:val="00DC762A"/>
    <w:rsid w:val="00DD073E"/>
    <w:rsid w:val="00DD0C30"/>
    <w:rsid w:val="00DF308F"/>
    <w:rsid w:val="00E16A0E"/>
    <w:rsid w:val="00E16B27"/>
    <w:rsid w:val="00E579BF"/>
    <w:rsid w:val="00E72519"/>
    <w:rsid w:val="00E74F61"/>
    <w:rsid w:val="00E84ADD"/>
    <w:rsid w:val="00E85DB9"/>
    <w:rsid w:val="00E86529"/>
    <w:rsid w:val="00E916F6"/>
    <w:rsid w:val="00EA4734"/>
    <w:rsid w:val="00EA5291"/>
    <w:rsid w:val="00EB070D"/>
    <w:rsid w:val="00EC1F75"/>
    <w:rsid w:val="00EC51CF"/>
    <w:rsid w:val="00EC68C4"/>
    <w:rsid w:val="00ED0EC3"/>
    <w:rsid w:val="00F049DD"/>
    <w:rsid w:val="00F17F92"/>
    <w:rsid w:val="00F2257F"/>
    <w:rsid w:val="00F279E2"/>
    <w:rsid w:val="00F372D1"/>
    <w:rsid w:val="00F4135F"/>
    <w:rsid w:val="00F5187C"/>
    <w:rsid w:val="00F749B9"/>
    <w:rsid w:val="00F86862"/>
    <w:rsid w:val="00FA0BB9"/>
    <w:rsid w:val="00FB4AD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B506-4DD2-4D6A-8C3F-2A0B50D1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235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2016-02-09T09:55:00Z</cp:lastPrinted>
  <dcterms:created xsi:type="dcterms:W3CDTF">2016-11-01T11:52:00Z</dcterms:created>
  <dcterms:modified xsi:type="dcterms:W3CDTF">2016-11-01T11:52:00Z</dcterms:modified>
</cp:coreProperties>
</file>