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151AFB">
            <w:pPr>
              <w:spacing w:before="120" w:after="120" w:line="240" w:lineRule="auto"/>
              <w:rPr>
                <w:b/>
              </w:rPr>
            </w:pPr>
            <w:r w:rsidRPr="008119C5">
              <w:rPr>
                <w:b/>
              </w:rPr>
              <w:t>Fach</w:t>
            </w:r>
          </w:p>
        </w:tc>
        <w:tc>
          <w:tcPr>
            <w:tcW w:w="6433" w:type="dxa"/>
            <w:gridSpan w:val="3"/>
          </w:tcPr>
          <w:p w:rsidR="00B94BD8" w:rsidRPr="00202F49" w:rsidRDefault="00151AFB" w:rsidP="00151AFB">
            <w:pPr>
              <w:spacing w:before="120" w:after="120" w:line="240" w:lineRule="auto"/>
            </w:pPr>
            <w:r w:rsidRPr="00B22AA2">
              <w:rPr>
                <w:rFonts w:cs="Arial"/>
              </w:rPr>
              <w:t>Englisch</w:t>
            </w:r>
          </w:p>
        </w:tc>
      </w:tr>
      <w:tr w:rsidR="00420481" w:rsidRPr="008119C5" w:rsidTr="00C16860">
        <w:tc>
          <w:tcPr>
            <w:tcW w:w="2802" w:type="dxa"/>
          </w:tcPr>
          <w:p w:rsidR="00420481" w:rsidRPr="009B046A" w:rsidRDefault="00420481" w:rsidP="00151AFB">
            <w:pPr>
              <w:spacing w:before="120" w:after="120" w:line="240" w:lineRule="auto"/>
              <w:rPr>
                <w:b/>
              </w:rPr>
            </w:pPr>
            <w:r w:rsidRPr="009B046A">
              <w:rPr>
                <w:b/>
              </w:rPr>
              <w:t>Name der Aufgabe</w:t>
            </w:r>
            <w:r w:rsidR="009B046A">
              <w:rPr>
                <w:b/>
              </w:rPr>
              <w:t xml:space="preserve"> </w:t>
            </w:r>
            <w:r w:rsidR="009B046A" w:rsidRPr="009B046A">
              <w:rPr>
                <w:sz w:val="16"/>
                <w:szCs w:val="16"/>
              </w:rPr>
              <w:t xml:space="preserve">(so wird </w:t>
            </w:r>
            <w:r w:rsidR="009B046A">
              <w:rPr>
                <w:sz w:val="16"/>
                <w:szCs w:val="16"/>
              </w:rPr>
              <w:t>sie</w:t>
            </w:r>
            <w:r w:rsidR="009B046A" w:rsidRPr="009B046A">
              <w:rPr>
                <w:sz w:val="16"/>
                <w:szCs w:val="16"/>
              </w:rPr>
              <w:t xml:space="preserve"> im RLP-online angezeigt)</w:t>
            </w:r>
          </w:p>
        </w:tc>
        <w:tc>
          <w:tcPr>
            <w:tcW w:w="6433" w:type="dxa"/>
            <w:gridSpan w:val="3"/>
          </w:tcPr>
          <w:p w:rsidR="00420481" w:rsidRPr="00202F49" w:rsidRDefault="009013A4" w:rsidP="00151AFB">
            <w:pPr>
              <w:spacing w:before="120" w:after="120" w:line="240" w:lineRule="auto"/>
            </w:pPr>
            <w:r>
              <w:t>Holiday Cottage</w:t>
            </w:r>
          </w:p>
        </w:tc>
      </w:tr>
      <w:tr w:rsidR="00B94BD8" w:rsidRPr="008119C5" w:rsidTr="00C16860">
        <w:tc>
          <w:tcPr>
            <w:tcW w:w="2802" w:type="dxa"/>
          </w:tcPr>
          <w:p w:rsidR="00B94BD8" w:rsidRPr="008119C5" w:rsidRDefault="00B94BD8" w:rsidP="00151AFB">
            <w:pPr>
              <w:spacing w:before="120" w:after="120" w:line="240" w:lineRule="auto"/>
              <w:rPr>
                <w:b/>
              </w:rPr>
            </w:pPr>
            <w:r w:rsidRPr="008119C5">
              <w:rPr>
                <w:b/>
              </w:rPr>
              <w:t>Kompetenzbereich</w:t>
            </w:r>
          </w:p>
        </w:tc>
        <w:tc>
          <w:tcPr>
            <w:tcW w:w="6433" w:type="dxa"/>
            <w:gridSpan w:val="3"/>
          </w:tcPr>
          <w:p w:rsidR="00B94BD8" w:rsidRPr="008A1768" w:rsidRDefault="00151AFB" w:rsidP="00151AFB">
            <w:pPr>
              <w:spacing w:before="120" w:after="120" w:line="240" w:lineRule="auto"/>
            </w:pPr>
            <w:r w:rsidRPr="00B22AA2">
              <w:rPr>
                <w:rFonts w:cs="Arial"/>
              </w:rPr>
              <w:t>Funktionale kommunikative Kompetenz</w:t>
            </w:r>
          </w:p>
        </w:tc>
      </w:tr>
      <w:tr w:rsidR="00B94BD8" w:rsidRPr="008119C5" w:rsidTr="00C16860">
        <w:tc>
          <w:tcPr>
            <w:tcW w:w="2802" w:type="dxa"/>
          </w:tcPr>
          <w:p w:rsidR="00B94BD8" w:rsidRPr="008119C5" w:rsidRDefault="00B94BD8" w:rsidP="00151AFB">
            <w:pPr>
              <w:tabs>
                <w:tab w:val="left" w:pos="1373"/>
              </w:tabs>
              <w:spacing w:before="120" w:after="120" w:line="240" w:lineRule="auto"/>
              <w:rPr>
                <w:b/>
              </w:rPr>
            </w:pPr>
            <w:r w:rsidRPr="008119C5">
              <w:rPr>
                <w:b/>
              </w:rPr>
              <w:t>Kompetenz</w:t>
            </w:r>
          </w:p>
        </w:tc>
        <w:tc>
          <w:tcPr>
            <w:tcW w:w="6433" w:type="dxa"/>
            <w:gridSpan w:val="3"/>
          </w:tcPr>
          <w:p w:rsidR="00151AFB" w:rsidRDefault="00151AFB" w:rsidP="00151AFB">
            <w:pPr>
              <w:tabs>
                <w:tab w:val="left" w:pos="1373"/>
              </w:tabs>
              <w:spacing w:before="120" w:after="120" w:line="240" w:lineRule="auto"/>
              <w:rPr>
                <w:rFonts w:cs="Arial"/>
              </w:rPr>
            </w:pPr>
            <w:r w:rsidRPr="00B22AA2">
              <w:rPr>
                <w:rFonts w:cs="Arial"/>
              </w:rPr>
              <w:t>Sprachmittlung</w:t>
            </w:r>
          </w:p>
          <w:p w:rsidR="00B94BD8" w:rsidRPr="008A1768" w:rsidRDefault="00151AFB" w:rsidP="00151AFB">
            <w:pPr>
              <w:tabs>
                <w:tab w:val="left" w:pos="1373"/>
              </w:tabs>
              <w:spacing w:before="120" w:after="120" w:line="240" w:lineRule="auto"/>
            </w:pPr>
            <w:r>
              <w:rPr>
                <w:rFonts w:cs="Arial"/>
              </w:rPr>
              <w:t>Text- und Medienkompetenz</w:t>
            </w:r>
          </w:p>
        </w:tc>
      </w:tr>
      <w:tr w:rsidR="00B94BD8" w:rsidRPr="008119C5" w:rsidTr="00C16860">
        <w:tc>
          <w:tcPr>
            <w:tcW w:w="2802" w:type="dxa"/>
          </w:tcPr>
          <w:p w:rsidR="00B94BD8" w:rsidRPr="008119C5" w:rsidRDefault="008E2ED1" w:rsidP="00151AFB">
            <w:pPr>
              <w:tabs>
                <w:tab w:val="left" w:pos="1190"/>
              </w:tabs>
              <w:spacing w:before="120" w:after="12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151AFB" w:rsidP="00151AFB">
            <w:pPr>
              <w:tabs>
                <w:tab w:val="left" w:pos="1190"/>
              </w:tabs>
              <w:spacing w:before="120" w:after="120" w:line="240" w:lineRule="auto"/>
            </w:pPr>
            <w:r>
              <w:t>E/F</w:t>
            </w:r>
          </w:p>
        </w:tc>
      </w:tr>
      <w:tr w:rsidR="008E2ED1" w:rsidRPr="008119C5" w:rsidTr="00C16860">
        <w:tc>
          <w:tcPr>
            <w:tcW w:w="2802" w:type="dxa"/>
          </w:tcPr>
          <w:p w:rsidR="008E2ED1" w:rsidRDefault="008E2ED1" w:rsidP="00151AFB">
            <w:pPr>
              <w:tabs>
                <w:tab w:val="left" w:pos="1190"/>
              </w:tabs>
              <w:spacing w:before="120" w:after="120" w:line="240" w:lineRule="auto"/>
              <w:rPr>
                <w:b/>
              </w:rPr>
            </w:pPr>
            <w:r w:rsidRPr="008119C5">
              <w:rPr>
                <w:b/>
              </w:rPr>
              <w:t>Standard</w:t>
            </w:r>
          </w:p>
        </w:tc>
        <w:tc>
          <w:tcPr>
            <w:tcW w:w="6433" w:type="dxa"/>
            <w:gridSpan w:val="3"/>
          </w:tcPr>
          <w:p w:rsidR="00151AFB" w:rsidRPr="00B22AA2" w:rsidRDefault="00151AFB" w:rsidP="00151AFB">
            <w:pPr>
              <w:pStyle w:val="Aufzhlung"/>
              <w:numPr>
                <w:ilvl w:val="0"/>
                <w:numId w:val="0"/>
              </w:numPr>
              <w:spacing w:before="0" w:after="0"/>
              <w:ind w:left="360" w:hanging="360"/>
            </w:pPr>
            <w:r w:rsidRPr="00B22AA2">
              <w:t>Die Schülerinnen und Schüler können</w:t>
            </w:r>
          </w:p>
          <w:p w:rsidR="009013A4" w:rsidRDefault="009013A4" w:rsidP="00151AFB">
            <w:pPr>
              <w:pStyle w:val="Aufzhlung"/>
              <w:numPr>
                <w:ilvl w:val="0"/>
                <w:numId w:val="0"/>
              </w:numPr>
              <w:spacing w:before="0" w:after="0"/>
              <w:ind w:left="317"/>
            </w:pPr>
          </w:p>
          <w:p w:rsidR="00151AFB" w:rsidRDefault="00151AFB" w:rsidP="00151AFB">
            <w:pPr>
              <w:pStyle w:val="Aufzhlung"/>
              <w:numPr>
                <w:ilvl w:val="0"/>
                <w:numId w:val="0"/>
              </w:numPr>
              <w:spacing w:before="0" w:after="0"/>
              <w:ind w:left="317"/>
            </w:pPr>
            <w:r w:rsidRPr="00B22AA2">
              <w:t>einfach zu entnehmende Informationen aus authentisch</w:t>
            </w:r>
            <w:r>
              <w:t>en Texten zu vertrauten Alltags</w:t>
            </w:r>
            <w:r w:rsidRPr="00B22AA2">
              <w:t>sit</w:t>
            </w:r>
            <w:r>
              <w:t>uationen und -</w:t>
            </w:r>
            <w:r w:rsidRPr="00B22AA2">
              <w:t>themen adre</w:t>
            </w:r>
            <w:r w:rsidRPr="00B22AA2">
              <w:t>s</w:t>
            </w:r>
            <w:r w:rsidRPr="00B22AA2">
              <w:t>saten- und situationsangemessen sinngemäß in die jeweils ande</w:t>
            </w:r>
            <w:r>
              <w:t>re Sprache übertragen.</w:t>
            </w:r>
          </w:p>
          <w:p w:rsidR="009013A4" w:rsidRDefault="00151AFB" w:rsidP="009013A4">
            <w:pPr>
              <w:spacing w:line="240" w:lineRule="auto"/>
              <w:ind w:left="317"/>
              <w:rPr>
                <w:rFonts w:cs="Arial"/>
                <w:color w:val="76923C"/>
              </w:rPr>
            </w:pPr>
            <w:r>
              <w:t xml:space="preserve">grundlegende Techniken </w:t>
            </w:r>
            <w:r w:rsidRPr="004E0B66">
              <w:rPr>
                <w:rFonts w:eastAsia="Arial Unicode MS" w:cs="Arial"/>
                <w:color w:val="000000"/>
                <w:lang w:eastAsia="de-DE"/>
              </w:rPr>
              <w:t>der lexikalischen Umschreibung und syntaktischen Vereinfachung anwenden</w:t>
            </w:r>
            <w:r>
              <w:rPr>
                <w:rFonts w:eastAsia="Arial Unicode MS" w:cs="Arial"/>
                <w:color w:val="000000"/>
                <w:lang w:eastAsia="de-DE"/>
              </w:rPr>
              <w:t>.</w:t>
            </w:r>
            <w:r w:rsidR="009013A4">
              <w:rPr>
                <w:rFonts w:eastAsia="Arial Unicode MS" w:cs="Arial"/>
                <w:color w:val="000000"/>
                <w:lang w:eastAsia="de-DE"/>
              </w:rPr>
              <w:t xml:space="preserve"> </w:t>
            </w:r>
            <w:r w:rsidR="009013A4">
              <w:rPr>
                <w:rFonts w:cs="Arial"/>
                <w:color w:val="76923C"/>
              </w:rPr>
              <w:t>(EN-K1.5E/F</w:t>
            </w:r>
            <w:r w:rsidR="009013A4" w:rsidRPr="001A26E4">
              <w:rPr>
                <w:rFonts w:cs="Arial"/>
                <w:color w:val="76923C"/>
              </w:rPr>
              <w:t>)</w:t>
            </w:r>
          </w:p>
          <w:p w:rsidR="00151AFB" w:rsidRPr="00373C58" w:rsidRDefault="00151AFB" w:rsidP="00151AFB">
            <w:pPr>
              <w:spacing w:line="240" w:lineRule="auto"/>
              <w:ind w:left="317"/>
              <w:rPr>
                <w:rFonts w:eastAsia="Arial Unicode MS" w:cs="Arial"/>
                <w:color w:val="000000"/>
                <w:lang w:eastAsia="de-DE"/>
              </w:rPr>
            </w:pPr>
          </w:p>
          <w:p w:rsidR="00151AFB" w:rsidRDefault="00151AFB" w:rsidP="00151AFB">
            <w:pPr>
              <w:pStyle w:val="Aufzhlung"/>
              <w:numPr>
                <w:ilvl w:val="0"/>
                <w:numId w:val="0"/>
              </w:numPr>
              <w:spacing w:before="0" w:after="0"/>
              <w:ind w:left="360" w:hanging="360"/>
            </w:pPr>
            <w:r w:rsidRPr="00B22AA2">
              <w:t>Die Schülerinnen und Schüler können</w:t>
            </w:r>
          </w:p>
          <w:p w:rsidR="009013A4" w:rsidRDefault="009013A4" w:rsidP="00151AFB">
            <w:pPr>
              <w:pStyle w:val="Aufzhlung"/>
              <w:numPr>
                <w:ilvl w:val="0"/>
                <w:numId w:val="0"/>
              </w:numPr>
              <w:spacing w:before="0" w:after="0"/>
              <w:ind w:left="317"/>
            </w:pPr>
          </w:p>
          <w:p w:rsidR="00151AFB" w:rsidRDefault="00151AFB" w:rsidP="00151AFB">
            <w:pPr>
              <w:pStyle w:val="Aufzhlung"/>
              <w:numPr>
                <w:ilvl w:val="0"/>
                <w:numId w:val="0"/>
              </w:numPr>
              <w:spacing w:before="0" w:after="0"/>
              <w:ind w:left="317"/>
            </w:pPr>
            <w:r>
              <w:t>mithilfe sprachlichen, inhaltlichen sowie textsortenspezif</w:t>
            </w:r>
            <w:r>
              <w:t>i</w:t>
            </w:r>
            <w:r>
              <w:t>schen Wissens einfache, auf ihre Lebenswelt bezogene lit</w:t>
            </w:r>
            <w:r>
              <w:t>e</w:t>
            </w:r>
            <w:r>
              <w:t>rarische Texte, Sachtexte, diskontinuierliche Texte und m</w:t>
            </w:r>
            <w:r>
              <w:t>e</w:t>
            </w:r>
            <w:r>
              <w:t>diale Präsentationen aufgabenbezogen erschließen</w:t>
            </w:r>
          </w:p>
          <w:p w:rsidR="00151AFB" w:rsidRDefault="00151AFB" w:rsidP="00151AFB">
            <w:pPr>
              <w:pStyle w:val="Aufzhlung"/>
              <w:numPr>
                <w:ilvl w:val="0"/>
                <w:numId w:val="0"/>
              </w:numPr>
              <w:spacing w:before="0" w:after="0"/>
              <w:ind w:left="317"/>
            </w:pPr>
            <w:r>
              <w:t>(…)</w:t>
            </w:r>
          </w:p>
          <w:p w:rsidR="008E2ED1" w:rsidRPr="008A1768" w:rsidRDefault="00151AFB" w:rsidP="009013A4">
            <w:pPr>
              <w:pStyle w:val="Aufzhlung"/>
              <w:numPr>
                <w:ilvl w:val="0"/>
                <w:numId w:val="0"/>
              </w:numPr>
              <w:spacing w:before="0" w:after="0"/>
              <w:ind w:left="317"/>
            </w:pPr>
            <w:r>
              <w:t>digitale und analoge Medien weitgehend selbstständig au</w:t>
            </w:r>
            <w:r>
              <w:t>f</w:t>
            </w:r>
            <w:r>
              <w:t>gabenbezogen zur Informationsbeschaffung und Textpr</w:t>
            </w:r>
            <w:r>
              <w:t>o</w:t>
            </w:r>
            <w:r>
              <w:t>duktion nutzen</w:t>
            </w:r>
            <w:r w:rsidR="009013A4">
              <w:t xml:space="preserve"> </w:t>
            </w:r>
            <w:r>
              <w:rPr>
                <w:color w:val="76923C"/>
              </w:rPr>
              <w:t>(EN-K3E/F/G</w:t>
            </w:r>
            <w:r w:rsidRPr="001A26E4">
              <w:rPr>
                <w:color w:val="76923C"/>
              </w:rPr>
              <w:t>)</w:t>
            </w:r>
          </w:p>
        </w:tc>
      </w:tr>
      <w:tr w:rsidR="00B94BD8" w:rsidRPr="008119C5" w:rsidTr="00C16860">
        <w:tc>
          <w:tcPr>
            <w:tcW w:w="2802" w:type="dxa"/>
            <w:tcBorders>
              <w:bottom w:val="single" w:sz="4" w:space="0" w:color="808080" w:themeColor="background1" w:themeShade="80"/>
            </w:tcBorders>
          </w:tcPr>
          <w:p w:rsidR="00B94BD8" w:rsidRPr="008119C5" w:rsidRDefault="00B94BD8" w:rsidP="00151AFB">
            <w:pPr>
              <w:tabs>
                <w:tab w:val="left" w:pos="1190"/>
              </w:tabs>
              <w:spacing w:before="120" w:after="120" w:line="240" w:lineRule="auto"/>
              <w:rPr>
                <w:b/>
              </w:rPr>
            </w:pPr>
            <w:r>
              <w:rPr>
                <w:b/>
              </w:rPr>
              <w:t>ggf. Themenfeld</w:t>
            </w:r>
          </w:p>
        </w:tc>
        <w:tc>
          <w:tcPr>
            <w:tcW w:w="6433" w:type="dxa"/>
            <w:gridSpan w:val="3"/>
            <w:tcBorders>
              <w:bottom w:val="single" w:sz="4" w:space="0" w:color="808080" w:themeColor="background1" w:themeShade="80"/>
            </w:tcBorders>
          </w:tcPr>
          <w:p w:rsidR="00B94BD8" w:rsidRPr="00202F49" w:rsidRDefault="00151AFB" w:rsidP="00151AFB">
            <w:pPr>
              <w:tabs>
                <w:tab w:val="left" w:pos="1190"/>
              </w:tabs>
              <w:spacing w:before="120" w:after="120" w:line="240" w:lineRule="auto"/>
            </w:pPr>
            <w:r>
              <w:rPr>
                <w:rFonts w:cs="Arial"/>
              </w:rPr>
              <w:t xml:space="preserve">Individuum und Lebenswelt </w:t>
            </w:r>
            <w:r>
              <w:rPr>
                <w:color w:val="76923C"/>
              </w:rPr>
              <w:t>(EN-I1)</w:t>
            </w:r>
          </w:p>
        </w:tc>
      </w:tr>
      <w:tr w:rsidR="005C16CC" w:rsidRPr="008119C5" w:rsidTr="00C16860">
        <w:tc>
          <w:tcPr>
            <w:tcW w:w="2802" w:type="dxa"/>
            <w:tcBorders>
              <w:bottom w:val="single" w:sz="4" w:space="0" w:color="808080" w:themeColor="background1" w:themeShade="80"/>
            </w:tcBorders>
          </w:tcPr>
          <w:p w:rsidR="005C16CC" w:rsidRDefault="005C16CC" w:rsidP="00151AFB">
            <w:pPr>
              <w:tabs>
                <w:tab w:val="left" w:pos="1190"/>
              </w:tabs>
              <w:spacing w:before="120" w:after="120" w:line="240" w:lineRule="auto"/>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151AFB" w:rsidRDefault="00151AFB" w:rsidP="00151AFB">
            <w:pPr>
              <w:tabs>
                <w:tab w:val="left" w:pos="1190"/>
              </w:tabs>
              <w:spacing w:before="120" w:after="120" w:line="240" w:lineRule="auto"/>
              <w:rPr>
                <w:rFonts w:cs="Arial"/>
              </w:rPr>
            </w:pPr>
            <w:r>
              <w:rPr>
                <w:rFonts w:cs="Arial"/>
              </w:rPr>
              <w:t>BC Sprachbildung</w:t>
            </w:r>
          </w:p>
          <w:p w:rsidR="00151AFB" w:rsidRPr="00151AFB" w:rsidRDefault="00151AFB" w:rsidP="00151AFB">
            <w:pPr>
              <w:tabs>
                <w:tab w:val="left" w:pos="1190"/>
              </w:tabs>
              <w:spacing w:before="120" w:after="120" w:line="240" w:lineRule="auto"/>
              <w:rPr>
                <w:rFonts w:cs="Arial"/>
              </w:rPr>
            </w:pPr>
            <w:r>
              <w:rPr>
                <w:rFonts w:cs="Arial"/>
              </w:rPr>
              <w:t xml:space="preserve">ÜT Verbraucherbildung </w:t>
            </w:r>
            <w:r>
              <w:rPr>
                <w:rFonts w:cs="Arial"/>
                <w:color w:val="76923C"/>
              </w:rPr>
              <w:t>(VB)</w:t>
            </w:r>
          </w:p>
        </w:tc>
      </w:tr>
      <w:tr w:rsidR="005C16CC" w:rsidRPr="008119C5" w:rsidTr="00C16860">
        <w:tc>
          <w:tcPr>
            <w:tcW w:w="2802" w:type="dxa"/>
            <w:tcBorders>
              <w:bottom w:val="single" w:sz="4" w:space="0" w:color="808080" w:themeColor="background1" w:themeShade="80"/>
            </w:tcBorders>
          </w:tcPr>
          <w:p w:rsidR="005C16CC" w:rsidRDefault="004851BE" w:rsidP="00151AFB">
            <w:pPr>
              <w:tabs>
                <w:tab w:val="left" w:pos="1190"/>
              </w:tabs>
              <w:spacing w:before="120" w:after="12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151AFB" w:rsidRPr="00AB48E2" w:rsidRDefault="00151AFB" w:rsidP="00151AFB">
            <w:pPr>
              <w:tabs>
                <w:tab w:val="left" w:pos="1190"/>
              </w:tabs>
              <w:spacing w:before="120" w:after="120" w:line="240" w:lineRule="auto"/>
              <w:rPr>
                <w:rFonts w:cs="Arial"/>
                <w:color w:val="76923C"/>
              </w:rPr>
            </w:pPr>
            <w:r>
              <w:rPr>
                <w:rFonts w:cs="Arial"/>
              </w:rPr>
              <w:t xml:space="preserve">Rezeption/Leseverstehen </w:t>
            </w:r>
            <w:r>
              <w:rPr>
                <w:rFonts w:cs="Arial"/>
                <w:color w:val="76923C"/>
              </w:rPr>
              <w:t>(SB</w:t>
            </w:r>
            <w:r w:rsidRPr="00AB48E2">
              <w:rPr>
                <w:rFonts w:cs="Arial"/>
                <w:color w:val="76923C"/>
              </w:rPr>
              <w:t>-K2)</w:t>
            </w:r>
          </w:p>
          <w:p w:rsidR="005C16CC" w:rsidRPr="00202F49" w:rsidRDefault="00151AFB" w:rsidP="00151AFB">
            <w:pPr>
              <w:tabs>
                <w:tab w:val="left" w:pos="1190"/>
              </w:tabs>
              <w:spacing w:before="120" w:after="120" w:line="240" w:lineRule="auto"/>
            </w:pPr>
            <w:r>
              <w:rPr>
                <w:rFonts w:cs="Arial"/>
              </w:rPr>
              <w:t xml:space="preserve">Produktion/Schreiben </w:t>
            </w:r>
            <w:r>
              <w:rPr>
                <w:rFonts w:cs="Arial"/>
                <w:color w:val="76923C"/>
              </w:rPr>
              <w:t>(SB-K4</w:t>
            </w:r>
            <w:r w:rsidRPr="00AB48E2">
              <w:rPr>
                <w:rFonts w:cs="Arial"/>
                <w:color w:val="76923C"/>
              </w:rPr>
              <w:t>)</w:t>
            </w:r>
          </w:p>
        </w:tc>
      </w:tr>
      <w:tr w:rsidR="00F5187C" w:rsidRPr="008119C5" w:rsidTr="00142DFA">
        <w:tc>
          <w:tcPr>
            <w:tcW w:w="9235" w:type="dxa"/>
            <w:gridSpan w:val="4"/>
            <w:tcBorders>
              <w:bottom w:val="nil"/>
            </w:tcBorders>
          </w:tcPr>
          <w:p w:rsidR="00F5187C" w:rsidRPr="008119C5" w:rsidRDefault="00F5187C" w:rsidP="00151AFB">
            <w:pPr>
              <w:spacing w:before="120" w:after="12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151AFB">
            <w:pPr>
              <w:tabs>
                <w:tab w:val="left" w:pos="840"/>
              </w:tabs>
              <w:spacing w:before="120" w:after="120" w:line="240" w:lineRule="auto"/>
              <w:rPr>
                <w:b/>
              </w:rPr>
            </w:pPr>
            <w:r w:rsidRPr="008119C5">
              <w:rPr>
                <w:b/>
              </w:rPr>
              <w:t>offen</w:t>
            </w:r>
            <w:r w:rsidR="00334567" w:rsidRPr="00202F49">
              <w:rPr>
                <w:b/>
                <w:sz w:val="24"/>
                <w:szCs w:val="24"/>
              </w:rPr>
              <w:tab/>
            </w:r>
            <w:r w:rsidR="00151AFB">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151AFB">
            <w:pPr>
              <w:spacing w:before="120" w:after="120" w:line="240" w:lineRule="auto"/>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151AFB">
            <w:pPr>
              <w:tabs>
                <w:tab w:val="left" w:pos="1735"/>
              </w:tabs>
              <w:spacing w:before="120" w:after="12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151AFB">
            <w:pPr>
              <w:spacing w:before="120" w:after="12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151AFB">
            <w:pPr>
              <w:spacing w:before="120" w:after="12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151AFB">
            <w:pPr>
              <w:spacing w:before="120" w:after="120" w:line="240" w:lineRule="auto"/>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151AFB">
            <w:pPr>
              <w:spacing w:before="120" w:after="120" w:line="240" w:lineRule="auto"/>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151AFB">
            <w:pPr>
              <w:spacing w:before="120" w:after="120"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F5187C" w:rsidP="00151AFB">
            <w:pPr>
              <w:spacing w:before="120" w:after="120" w:line="240" w:lineRule="auto"/>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151AFB" w:rsidRPr="00F1712D" w:rsidRDefault="00151AFB" w:rsidP="00151AFB">
      <w:pPr>
        <w:spacing w:before="60" w:after="120"/>
        <w:rPr>
          <w:rFonts w:cs="Arial"/>
          <w:b/>
          <w:sz w:val="24"/>
          <w:szCs w:val="24"/>
          <w:lang w:val="en-GB"/>
        </w:rPr>
      </w:pPr>
      <w:r w:rsidRPr="00F1712D">
        <w:rPr>
          <w:rFonts w:cs="Arial"/>
          <w:b/>
          <w:sz w:val="24"/>
          <w:szCs w:val="24"/>
          <w:lang w:val="en-GB"/>
        </w:rPr>
        <w:t>Holiday Cottage</w:t>
      </w:r>
    </w:p>
    <w:p w:rsidR="00151AFB" w:rsidRPr="007D48E9" w:rsidRDefault="00151AFB" w:rsidP="00151AFB">
      <w:pPr>
        <w:numPr>
          <w:ilvl w:val="0"/>
          <w:numId w:val="12"/>
        </w:numPr>
        <w:spacing w:before="60" w:after="60"/>
        <w:rPr>
          <w:rFonts w:cs="Arial"/>
          <w:b/>
          <w:lang w:val="en-US"/>
        </w:rPr>
      </w:pPr>
      <w:r w:rsidRPr="007D48E9">
        <w:rPr>
          <w:rFonts w:cs="Arial"/>
          <w:lang w:val="en-GB"/>
        </w:rPr>
        <w:t>Your family (mother, father and twin sisters aged 4) are planning a trip to the Lake District in England over the summer holidays. You have found a nice little house on a tourist information website. Because your mum’s English is not very goo</w:t>
      </w:r>
      <w:r>
        <w:rPr>
          <w:rFonts w:cs="Arial"/>
          <w:lang w:val="en-GB"/>
        </w:rPr>
        <w:t>d she has asked you to give her the</w:t>
      </w:r>
      <w:r w:rsidRPr="007D48E9">
        <w:rPr>
          <w:rFonts w:cs="Arial"/>
          <w:lang w:val="en-GB"/>
        </w:rPr>
        <w:t xml:space="preserve"> infor</w:t>
      </w:r>
      <w:r>
        <w:rPr>
          <w:rFonts w:cs="Arial"/>
          <w:lang w:val="en-GB"/>
        </w:rPr>
        <w:t>mation in German</w:t>
      </w:r>
      <w:r w:rsidRPr="007D48E9">
        <w:rPr>
          <w:rFonts w:cs="Arial"/>
          <w:lang w:val="en-GB"/>
        </w:rPr>
        <w:t xml:space="preserve">. </w:t>
      </w:r>
    </w:p>
    <w:p w:rsidR="00151AFB" w:rsidRPr="00151AFB" w:rsidRDefault="00151AFB" w:rsidP="00151AFB">
      <w:pPr>
        <w:numPr>
          <w:ilvl w:val="0"/>
          <w:numId w:val="12"/>
        </w:numPr>
        <w:spacing w:before="60" w:after="120"/>
        <w:ind w:left="714" w:hanging="357"/>
        <w:rPr>
          <w:rFonts w:cs="Arial"/>
          <w:b/>
          <w:lang w:val="en-US"/>
        </w:rPr>
      </w:pPr>
      <w:r w:rsidRPr="00151AFB">
        <w:rPr>
          <w:rFonts w:cs="Arial"/>
          <w:lang w:val="en-US"/>
        </w:rPr>
        <w:t>Look at your mother’s list below and take notes for her.</w:t>
      </w:r>
    </w:p>
    <w:p w:rsidR="00151AFB" w:rsidRPr="007D48E9" w:rsidRDefault="00151AFB" w:rsidP="00151AFB">
      <w:pPr>
        <w:numPr>
          <w:ilvl w:val="0"/>
          <w:numId w:val="13"/>
        </w:numPr>
        <w:spacing w:before="60" w:after="60"/>
        <w:rPr>
          <w:rFonts w:cs="Arial"/>
          <w:b/>
        </w:rPr>
      </w:pPr>
      <w:r w:rsidRPr="007D48E9">
        <w:rPr>
          <w:rFonts w:cs="Arial"/>
        </w:rPr>
        <w:t xml:space="preserve">Deine Familie (Mutter, Vater und 4-jährige Zwillingsschwestern) plant eine Reise in den Lake District in England in den Sommerferien. Du hast ein schönes kleines Haus auf einer englischen Website einer Touristeninformation gefunden. Weil deine Mutter nicht so gut Englisch sprechen kann, hat sie dich gebeten, </w:t>
      </w:r>
      <w:r>
        <w:rPr>
          <w:rFonts w:cs="Arial"/>
        </w:rPr>
        <w:t>ihr die Informationen auf Deutsch zu geben</w:t>
      </w:r>
      <w:r w:rsidRPr="007D48E9">
        <w:rPr>
          <w:rFonts w:cs="Arial"/>
        </w:rPr>
        <w:t>.</w:t>
      </w:r>
    </w:p>
    <w:p w:rsidR="00151AFB" w:rsidRPr="00F1068B" w:rsidRDefault="00151AFB" w:rsidP="00151AFB">
      <w:pPr>
        <w:numPr>
          <w:ilvl w:val="0"/>
          <w:numId w:val="13"/>
        </w:numPr>
        <w:spacing w:before="60" w:after="240"/>
        <w:ind w:left="714" w:hanging="357"/>
        <w:rPr>
          <w:rFonts w:cs="Arial"/>
        </w:rPr>
      </w:pPr>
      <w:r w:rsidRPr="00F1068B">
        <w:rPr>
          <w:rFonts w:cs="Arial"/>
        </w:rPr>
        <w:t>Schau dir die Liste deiner Mutter an und mache Notizen für sie.</w:t>
      </w:r>
    </w:p>
    <w:p w:rsidR="00151AFB" w:rsidRPr="00F1068B" w:rsidRDefault="00151AFB" w:rsidP="00151AFB">
      <w:pPr>
        <w:numPr>
          <w:ilvl w:val="0"/>
          <w:numId w:val="12"/>
        </w:numPr>
        <w:spacing w:before="40" w:after="40" w:line="240" w:lineRule="auto"/>
        <w:ind w:left="714" w:hanging="357"/>
        <w:rPr>
          <w:rFonts w:ascii="Segoe Script" w:hAnsi="Segoe Script" w:cs="Arial"/>
          <w:b/>
          <w:sz w:val="24"/>
          <w:szCs w:val="24"/>
        </w:rPr>
      </w:pPr>
      <w:r w:rsidRPr="00F1068B">
        <w:rPr>
          <w:rFonts w:ascii="Segoe Script" w:hAnsi="Segoe Script" w:cs="Arial"/>
          <w:b/>
          <w:sz w:val="24"/>
          <w:szCs w:val="24"/>
        </w:rPr>
        <w:t>die Lage der Unterkunft</w:t>
      </w:r>
    </w:p>
    <w:p w:rsidR="00151AFB" w:rsidRPr="00F1068B" w:rsidRDefault="00151AFB" w:rsidP="00151AFB">
      <w:pPr>
        <w:numPr>
          <w:ilvl w:val="0"/>
          <w:numId w:val="12"/>
        </w:numPr>
        <w:spacing w:before="40" w:after="40" w:line="240" w:lineRule="auto"/>
        <w:rPr>
          <w:rFonts w:ascii="Segoe Script" w:hAnsi="Segoe Script" w:cs="Arial"/>
          <w:b/>
          <w:sz w:val="24"/>
          <w:szCs w:val="24"/>
        </w:rPr>
      </w:pPr>
      <w:r w:rsidRPr="00F1068B">
        <w:rPr>
          <w:rFonts w:ascii="Segoe Script" w:hAnsi="Segoe Script" w:cs="Arial"/>
          <w:b/>
          <w:sz w:val="24"/>
          <w:szCs w:val="24"/>
        </w:rPr>
        <w:t>Sportmöglichkeiten</w:t>
      </w:r>
    </w:p>
    <w:p w:rsidR="00151AFB" w:rsidRPr="00F1068B" w:rsidRDefault="00151AFB" w:rsidP="00151AFB">
      <w:pPr>
        <w:numPr>
          <w:ilvl w:val="0"/>
          <w:numId w:val="12"/>
        </w:numPr>
        <w:spacing w:before="40" w:after="40" w:line="240" w:lineRule="auto"/>
        <w:rPr>
          <w:rFonts w:ascii="Segoe Script" w:hAnsi="Segoe Script" w:cs="Arial"/>
          <w:b/>
          <w:sz w:val="24"/>
          <w:szCs w:val="24"/>
        </w:rPr>
      </w:pPr>
      <w:r w:rsidRPr="00F1068B">
        <w:rPr>
          <w:rFonts w:ascii="Segoe Script" w:hAnsi="Segoe Script" w:cs="Arial"/>
          <w:b/>
          <w:sz w:val="24"/>
          <w:szCs w:val="24"/>
        </w:rPr>
        <w:t>den Zustand der Unterkunft</w:t>
      </w:r>
    </w:p>
    <w:p w:rsidR="00151AFB" w:rsidRPr="00151AFB" w:rsidRDefault="00151AFB" w:rsidP="00151AFB">
      <w:pPr>
        <w:numPr>
          <w:ilvl w:val="0"/>
          <w:numId w:val="12"/>
        </w:numPr>
        <w:spacing w:before="60" w:after="60" w:line="240" w:lineRule="auto"/>
        <w:rPr>
          <w:rFonts w:cs="Arial"/>
        </w:rPr>
      </w:pPr>
      <w:r w:rsidRPr="00151AFB">
        <w:rPr>
          <w:rFonts w:ascii="Segoe Script" w:hAnsi="Segoe Script" w:cs="Arial"/>
          <w:b/>
          <w:sz w:val="24"/>
          <w:szCs w:val="24"/>
        </w:rPr>
        <w:t>die Eignung für kleinere Kinder</w:t>
      </w:r>
    </w:p>
    <w:tbl>
      <w:tblPr>
        <w:tblW w:w="9337" w:type="dxa"/>
        <w:tblBorders>
          <w:top w:val="single" w:sz="4" w:space="0" w:color="17365D"/>
          <w:left w:val="single" w:sz="4" w:space="0" w:color="17365D"/>
          <w:bottom w:val="single" w:sz="4" w:space="0" w:color="17365D"/>
          <w:right w:val="single" w:sz="4" w:space="0" w:color="17365D"/>
        </w:tblBorders>
        <w:tblLayout w:type="fixed"/>
        <w:tblLook w:val="04A0"/>
      </w:tblPr>
      <w:tblGrid>
        <w:gridCol w:w="4955"/>
        <w:gridCol w:w="4382"/>
      </w:tblGrid>
      <w:tr w:rsidR="00151AFB" w:rsidRPr="00801C6D" w:rsidTr="009013A4">
        <w:trPr>
          <w:trHeight w:val="2998"/>
        </w:trPr>
        <w:tc>
          <w:tcPr>
            <w:tcW w:w="4955" w:type="dxa"/>
            <w:shd w:val="clear" w:color="auto" w:fill="auto"/>
          </w:tcPr>
          <w:p w:rsidR="00151AFB" w:rsidRPr="00972445" w:rsidRDefault="00D63D80" w:rsidP="009013A4">
            <w:pPr>
              <w:spacing w:before="60" w:after="60"/>
              <w:rPr>
                <w:rFonts w:cs="Arial"/>
                <w:lang w:val="en-GB"/>
              </w:rPr>
            </w:pPr>
            <w:r w:rsidRPr="00D63D80">
              <w:rPr>
                <w:rFonts w:cs="Arial"/>
                <w:noProof/>
                <w:sz w:val="28"/>
                <w:szCs w:val="28"/>
                <w:lang w:val="en-GB"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235.8pt;margin-top:72.9pt;width:192.8pt;height:82.4pt;z-index:251660288" adj="1389,27917">
                  <v:textbox style="mso-next-textbox:#_x0000_s1026">
                    <w:txbxContent>
                      <w:p w:rsidR="009013A4" w:rsidRDefault="009013A4" w:rsidP="00151AFB">
                        <w:pPr>
                          <w:rPr>
                            <w:lang w:val="en-GB"/>
                          </w:rPr>
                        </w:pPr>
                        <w:proofErr w:type="gramStart"/>
                        <w:r>
                          <w:rPr>
                            <w:lang w:val="en-GB"/>
                          </w:rPr>
                          <w:t>Excellent location near the water.</w:t>
                        </w:r>
                        <w:proofErr w:type="gramEnd"/>
                        <w:r>
                          <w:rPr>
                            <w:lang w:val="en-GB"/>
                          </w:rPr>
                          <w:t xml:space="preserve"> The house was very clean and the owners made us feel very welcome.</w:t>
                        </w:r>
                      </w:p>
                      <w:p w:rsidR="009013A4" w:rsidRPr="001E552B" w:rsidRDefault="009013A4" w:rsidP="00151AFB">
                        <w:pPr>
                          <w:rPr>
                            <w:lang w:val="en-GB"/>
                          </w:rPr>
                        </w:pPr>
                        <w:r>
                          <w:rPr>
                            <w:lang w:val="en-GB"/>
                          </w:rPr>
                          <w:t>The roses in the garden smelled amazing. We will come back.</w:t>
                        </w:r>
                      </w:p>
                    </w:txbxContent>
                  </v:textbox>
                </v:shape>
              </w:pict>
            </w:r>
            <w:r w:rsidR="00151AFB">
              <w:rPr>
                <w:noProof/>
                <w:lang w:eastAsia="de-DE"/>
              </w:rPr>
              <w:drawing>
                <wp:inline distT="0" distB="0" distL="0" distR="0">
                  <wp:extent cx="2311400" cy="1733550"/>
                  <wp:effectExtent l="19050" t="0" r="0" b="0"/>
                  <wp:docPr id="1" name="Picture 2" descr="http://s0.geograph.org.uk/geophotos/01/63/38/1633878_7095d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eograph.org.uk/geophotos/01/63/38/1633878_7095d368.jpg"/>
                          <pic:cNvPicPr>
                            <a:picLocks noChangeAspect="1" noChangeArrowheads="1"/>
                          </pic:cNvPicPr>
                        </pic:nvPicPr>
                        <pic:blipFill>
                          <a:blip r:embed="rId10" cstate="print"/>
                          <a:srcRect/>
                          <a:stretch>
                            <a:fillRect/>
                          </a:stretch>
                        </pic:blipFill>
                        <pic:spPr bwMode="auto">
                          <a:xfrm>
                            <a:off x="0" y="0"/>
                            <a:ext cx="2311400" cy="1733550"/>
                          </a:xfrm>
                          <a:prstGeom prst="rect">
                            <a:avLst/>
                          </a:prstGeom>
                          <a:noFill/>
                          <a:ln w="9525">
                            <a:noFill/>
                            <a:miter lim="800000"/>
                            <a:headEnd/>
                            <a:tailEnd/>
                          </a:ln>
                        </pic:spPr>
                      </pic:pic>
                    </a:graphicData>
                  </a:graphic>
                </wp:inline>
              </w:drawing>
            </w:r>
          </w:p>
        </w:tc>
        <w:tc>
          <w:tcPr>
            <w:tcW w:w="4382" w:type="dxa"/>
            <w:shd w:val="clear" w:color="auto" w:fill="auto"/>
          </w:tcPr>
          <w:p w:rsidR="00151AFB" w:rsidRPr="00972445" w:rsidRDefault="00151AFB" w:rsidP="009013A4">
            <w:pPr>
              <w:spacing w:before="60" w:after="60"/>
              <w:jc w:val="center"/>
              <w:rPr>
                <w:rFonts w:ascii="Comic Sans MS" w:hAnsi="Comic Sans MS" w:cs="Arial"/>
                <w:sz w:val="28"/>
                <w:szCs w:val="28"/>
                <w:lang w:val="en-GB"/>
              </w:rPr>
            </w:pPr>
            <w:r w:rsidRPr="00972445">
              <w:rPr>
                <w:rFonts w:ascii="Comic Sans MS" w:hAnsi="Comic Sans MS" w:cs="Arial"/>
                <w:sz w:val="28"/>
                <w:szCs w:val="28"/>
                <w:lang w:val="en-GB"/>
              </w:rPr>
              <w:t>Lovely holiday cottage in the Lake District</w:t>
            </w:r>
          </w:p>
          <w:p w:rsidR="00151AFB" w:rsidRPr="00972445" w:rsidRDefault="00151AFB" w:rsidP="009013A4">
            <w:pPr>
              <w:spacing w:before="60" w:after="60"/>
              <w:rPr>
                <w:rFonts w:cs="Arial"/>
                <w:sz w:val="24"/>
                <w:szCs w:val="24"/>
                <w:lang w:val="en-GB"/>
              </w:rPr>
            </w:pPr>
            <w:r w:rsidRPr="00972445">
              <w:rPr>
                <w:rFonts w:cs="Arial"/>
                <w:sz w:val="28"/>
                <w:szCs w:val="28"/>
                <w:lang w:val="en-GB"/>
              </w:rPr>
              <w:t xml:space="preserve"> </w:t>
            </w:r>
            <w:r w:rsidRPr="00972445">
              <w:rPr>
                <w:rFonts w:cs="Arial"/>
                <w:sz w:val="24"/>
                <w:szCs w:val="24"/>
                <w:lang w:val="en-GB"/>
              </w:rPr>
              <w:t>Please read the reviews below!</w:t>
            </w:r>
          </w:p>
          <w:p w:rsidR="00151AFB" w:rsidRPr="00972445" w:rsidRDefault="00151AFB" w:rsidP="009013A4">
            <w:pPr>
              <w:spacing w:before="60" w:after="60"/>
              <w:rPr>
                <w:rFonts w:cs="Arial"/>
                <w:sz w:val="28"/>
                <w:szCs w:val="28"/>
                <w:lang w:val="en-GB"/>
              </w:rPr>
            </w:pPr>
          </w:p>
        </w:tc>
      </w:tr>
      <w:tr w:rsidR="00151AFB" w:rsidRPr="00801C6D" w:rsidTr="009013A4">
        <w:trPr>
          <w:trHeight w:val="3751"/>
        </w:trPr>
        <w:tc>
          <w:tcPr>
            <w:tcW w:w="4955" w:type="dxa"/>
            <w:shd w:val="clear" w:color="auto" w:fill="auto"/>
          </w:tcPr>
          <w:p w:rsidR="00151AFB" w:rsidRPr="00972445" w:rsidRDefault="00D63D80" w:rsidP="009013A4">
            <w:pPr>
              <w:spacing w:before="60" w:after="60"/>
              <w:rPr>
                <w:noProof/>
                <w:lang w:val="en-GB" w:eastAsia="en-GB"/>
              </w:rPr>
            </w:pPr>
            <w:r w:rsidRPr="00D63D80">
              <w:rPr>
                <w:noProof/>
                <w:lang w:val="en-GB" w:eastAsia="en-GB"/>
              </w:rPr>
              <w:pict>
                <v:shape id="_x0000_s1027" type="#_x0000_t61" style="position:absolute;margin-left:12.3pt;margin-top:5.4pt;width:193.9pt;height:79.35pt;z-index:251661312;mso-position-horizontal-relative:text;mso-position-vertical-relative:text" adj="1381,28991">
                  <v:textbox style="mso-next-textbox:#_x0000_s1027">
                    <w:txbxContent>
                      <w:p w:rsidR="009013A4" w:rsidRPr="001E552B" w:rsidRDefault="009013A4" w:rsidP="00151AFB">
                        <w:pPr>
                          <w:rPr>
                            <w:lang w:val="en-GB"/>
                          </w:rPr>
                        </w:pPr>
                        <w:r>
                          <w:rPr>
                            <w:lang w:val="en-GB"/>
                          </w:rPr>
                          <w:t>We spent Christmas at the cottage and had a great time. However, the cottage was rather cold. The heating system was not strong enough to heat the house properly.</w:t>
                        </w:r>
                      </w:p>
                    </w:txbxContent>
                  </v:textbox>
                </v:shape>
              </w:pict>
            </w:r>
          </w:p>
          <w:p w:rsidR="00151AFB" w:rsidRPr="00972445" w:rsidRDefault="00151AFB" w:rsidP="009013A4">
            <w:pPr>
              <w:spacing w:before="60" w:after="60"/>
              <w:rPr>
                <w:noProof/>
                <w:lang w:val="en-GB" w:eastAsia="en-GB"/>
              </w:rPr>
            </w:pPr>
          </w:p>
          <w:p w:rsidR="00151AFB" w:rsidRPr="00972445" w:rsidRDefault="00151AFB" w:rsidP="009013A4">
            <w:pPr>
              <w:spacing w:before="60" w:after="60"/>
              <w:rPr>
                <w:noProof/>
                <w:lang w:val="en-GB" w:eastAsia="en-GB"/>
              </w:rPr>
            </w:pPr>
          </w:p>
          <w:p w:rsidR="00151AFB" w:rsidRPr="00972445" w:rsidRDefault="00151AFB" w:rsidP="009013A4">
            <w:pPr>
              <w:spacing w:before="60" w:after="60"/>
              <w:rPr>
                <w:noProof/>
                <w:lang w:val="en-GB" w:eastAsia="en-GB"/>
              </w:rPr>
            </w:pPr>
          </w:p>
          <w:p w:rsidR="00151AFB" w:rsidRPr="00972445" w:rsidRDefault="00151AFB" w:rsidP="009013A4">
            <w:pPr>
              <w:spacing w:before="60" w:after="60"/>
              <w:rPr>
                <w:noProof/>
                <w:lang w:val="en-GB" w:eastAsia="en-GB"/>
              </w:rPr>
            </w:pPr>
          </w:p>
          <w:p w:rsidR="00151AFB" w:rsidRPr="00972445" w:rsidRDefault="00D63D80" w:rsidP="009013A4">
            <w:pPr>
              <w:spacing w:before="60" w:after="60"/>
              <w:rPr>
                <w:noProof/>
                <w:lang w:val="en-GB" w:eastAsia="en-GB"/>
              </w:rPr>
            </w:pPr>
            <w:r w:rsidRPr="00D63D80">
              <w:rPr>
                <w:noProof/>
                <w:lang w:val="en-GB" w:eastAsia="en-GB"/>
              </w:rPr>
              <w:pict>
                <v:shape id="_x0000_s1029" type="#_x0000_t61" style="position:absolute;margin-left:90.95pt;margin-top:-.85pt;width:160.15pt;height:79.1pt;z-index:251663360" adj="1349,24235">
                  <v:textbox style="mso-next-textbox:#_x0000_s1029">
                    <w:txbxContent>
                      <w:p w:rsidR="009013A4" w:rsidRPr="00FC288B" w:rsidRDefault="009013A4" w:rsidP="00151AFB">
                        <w:pPr>
                          <w:rPr>
                            <w:lang w:val="en-GB"/>
                          </w:rPr>
                        </w:pPr>
                        <w:r>
                          <w:rPr>
                            <w:lang w:val="en-GB"/>
                          </w:rPr>
                          <w:t xml:space="preserve">We had such a ball surfing and jet skiing so close by. The rental prices were also quite reasonable. Thumbs up!! </w:t>
                        </w:r>
                      </w:p>
                    </w:txbxContent>
                  </v:textbox>
                </v:shape>
              </w:pict>
            </w:r>
          </w:p>
          <w:p w:rsidR="00151AFB" w:rsidRPr="00972445" w:rsidRDefault="00151AFB" w:rsidP="009013A4">
            <w:pPr>
              <w:spacing w:before="60" w:after="60"/>
              <w:rPr>
                <w:noProof/>
                <w:lang w:val="en-GB" w:eastAsia="en-GB"/>
              </w:rPr>
            </w:pPr>
          </w:p>
        </w:tc>
        <w:tc>
          <w:tcPr>
            <w:tcW w:w="4382" w:type="dxa"/>
            <w:shd w:val="clear" w:color="auto" w:fill="auto"/>
          </w:tcPr>
          <w:p w:rsidR="00151AFB" w:rsidRPr="00972445" w:rsidRDefault="00D63D80" w:rsidP="009013A4">
            <w:pPr>
              <w:spacing w:before="60" w:after="60"/>
              <w:jc w:val="center"/>
              <w:rPr>
                <w:rFonts w:ascii="Comic Sans MS" w:hAnsi="Comic Sans MS" w:cs="Arial"/>
                <w:sz w:val="28"/>
                <w:szCs w:val="28"/>
                <w:lang w:val="en-GB"/>
              </w:rPr>
            </w:pPr>
            <w:r w:rsidRPr="00D63D80">
              <w:rPr>
                <w:rFonts w:ascii="Comic Sans MS" w:hAnsi="Comic Sans MS" w:cs="Arial"/>
                <w:noProof/>
                <w:sz w:val="28"/>
                <w:szCs w:val="28"/>
                <w:lang w:val="en-GB" w:eastAsia="en-GB"/>
              </w:rPr>
              <w:pict>
                <v:shape id="_x0000_s1028" type="#_x0000_t61" style="position:absolute;left:0;text-align:left;margin-left:9.5pt;margin-top:33.85pt;width:198.4pt;height:94.95pt;z-index:251662336;mso-position-horizontal-relative:text;mso-position-vertical-relative:text" adj=",24227">
                  <v:textbox style="mso-next-textbox:#_x0000_s1028">
                    <w:txbxContent>
                      <w:p w:rsidR="009013A4" w:rsidRPr="0023708B" w:rsidRDefault="009013A4" w:rsidP="00151AFB">
                        <w:pPr>
                          <w:rPr>
                            <w:lang w:val="en-GB"/>
                          </w:rPr>
                        </w:pPr>
                        <w:r>
                          <w:rPr>
                            <w:lang w:val="en-GB"/>
                          </w:rPr>
                          <w:t xml:space="preserve">The cottage is in a great spot with a beach right behind it. You have to be careful to take children who cannot swim though because the water gets deep very quickly and there are no life guards. </w:t>
                        </w:r>
                      </w:p>
                    </w:txbxContent>
                  </v:textbox>
                </v:shape>
              </w:pict>
            </w:r>
          </w:p>
        </w:tc>
      </w:tr>
    </w:tbl>
    <w:p w:rsidR="009013A4" w:rsidRDefault="009013A4" w:rsidP="00420481">
      <w:pPr>
        <w:rPr>
          <w:lang w:val="en-US"/>
        </w:rPr>
      </w:pPr>
    </w:p>
    <w:p w:rsidR="00151AFB" w:rsidRPr="009013A4" w:rsidRDefault="00151AFB" w:rsidP="00420481">
      <w:pPr>
        <w:rPr>
          <w:lang w:val="en-US"/>
        </w:rPr>
      </w:pPr>
      <w:r>
        <w:rPr>
          <w:noProof/>
          <w:lang w:eastAsia="de-DE"/>
        </w:rPr>
        <w:drawing>
          <wp:inline distT="0" distB="0" distL="0" distR="0">
            <wp:extent cx="1233170" cy="425450"/>
            <wp:effectExtent l="19050" t="0" r="5080" b="0"/>
            <wp:docPr id="5"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1"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00420481" w:rsidRPr="009013A4">
        <w:rPr>
          <w:lang w:val="en-US"/>
        </w:rPr>
        <w:t xml:space="preserve"> LISUM</w:t>
      </w:r>
    </w:p>
    <w:p w:rsidR="00937B60" w:rsidRPr="00151AFB" w:rsidRDefault="00151AFB" w:rsidP="00151AFB">
      <w:pPr>
        <w:spacing w:before="60" w:after="60"/>
        <w:rPr>
          <w:b/>
          <w:lang w:val="en-US"/>
        </w:rPr>
      </w:pPr>
      <w:r w:rsidRPr="00151AFB">
        <w:rPr>
          <w:rFonts w:cs="Arial"/>
          <w:sz w:val="16"/>
          <w:szCs w:val="16"/>
          <w:lang w:val="en-US"/>
        </w:rPr>
        <w:t xml:space="preserve">Bild: </w:t>
      </w:r>
      <w:hyperlink r:id="rId12" w:history="1">
        <w:r w:rsidRPr="00151AFB">
          <w:rPr>
            <w:rStyle w:val="Hyperlink"/>
            <w:rFonts w:cs="Arial"/>
            <w:sz w:val="16"/>
            <w:szCs w:val="16"/>
            <w:lang w:val="en-US"/>
          </w:rPr>
          <w:t>http://www.geograph.org.uk/photo/1633878</w:t>
        </w:r>
      </w:hyperlink>
      <w:r w:rsidRPr="00151AFB">
        <w:rPr>
          <w:sz w:val="16"/>
          <w:szCs w:val="16"/>
          <w:lang w:val="en-US"/>
        </w:rPr>
        <w:t>; CC BY SA</w:t>
      </w:r>
      <w:r w:rsidR="00937B60" w:rsidRPr="00151AFB">
        <w:rPr>
          <w:b/>
          <w:lang w:val="en-US"/>
        </w:rPr>
        <w:br w:type="page"/>
      </w:r>
    </w:p>
    <w:p w:rsidR="00F5187C" w:rsidRDefault="00F5187C" w:rsidP="00BF22FF">
      <w:pPr>
        <w:spacing w:before="60" w:after="60"/>
        <w:rPr>
          <w:b/>
        </w:rPr>
      </w:pPr>
      <w:r w:rsidRPr="008119C5">
        <w:rPr>
          <w:b/>
        </w:rPr>
        <w:lastRenderedPageBreak/>
        <w:t>Erwartungshorizont</w:t>
      </w:r>
      <w:r>
        <w:rPr>
          <w:b/>
        </w:rPr>
        <w:t>:</w:t>
      </w:r>
    </w:p>
    <w:p w:rsidR="00C2144F" w:rsidRDefault="00C2144F" w:rsidP="00BF22FF">
      <w:pPr>
        <w:spacing w:before="60" w:after="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7"/>
      </w:tblGrid>
      <w:tr w:rsidR="00151AFB" w:rsidRPr="00217449" w:rsidTr="009013A4">
        <w:tc>
          <w:tcPr>
            <w:tcW w:w="9212" w:type="dxa"/>
            <w:gridSpan w:val="2"/>
            <w:shd w:val="clear" w:color="auto" w:fill="auto"/>
          </w:tcPr>
          <w:p w:rsidR="00151AFB" w:rsidRPr="00217449" w:rsidRDefault="009013A4" w:rsidP="009013A4">
            <w:pPr>
              <w:jc w:val="center"/>
              <w:rPr>
                <w:rFonts w:cs="Arial"/>
                <w:b/>
                <w:sz w:val="24"/>
                <w:szCs w:val="24"/>
              </w:rPr>
            </w:pPr>
            <w:r>
              <w:rPr>
                <w:rFonts w:cs="Arial"/>
                <w:b/>
                <w:sz w:val="24"/>
                <w:szCs w:val="24"/>
              </w:rPr>
              <w:t xml:space="preserve">Sprachmittlung - </w:t>
            </w:r>
            <w:r w:rsidR="00151AFB" w:rsidRPr="00217449">
              <w:rPr>
                <w:rFonts w:cs="Arial"/>
                <w:b/>
                <w:sz w:val="24"/>
                <w:szCs w:val="24"/>
              </w:rPr>
              <w:t>Bewertungskriterien</w:t>
            </w:r>
          </w:p>
        </w:tc>
      </w:tr>
      <w:tr w:rsidR="00151AFB" w:rsidRPr="0090329B" w:rsidTr="009013A4">
        <w:tc>
          <w:tcPr>
            <w:tcW w:w="3085" w:type="dxa"/>
            <w:shd w:val="clear" w:color="auto" w:fill="auto"/>
          </w:tcPr>
          <w:p w:rsidR="00151AFB" w:rsidRPr="00217449" w:rsidRDefault="00151AFB" w:rsidP="009013A4">
            <w:pPr>
              <w:rPr>
                <w:rFonts w:cs="Arial"/>
                <w:sz w:val="24"/>
                <w:szCs w:val="24"/>
              </w:rPr>
            </w:pPr>
            <w:r w:rsidRPr="00217449">
              <w:rPr>
                <w:rFonts w:cs="Arial"/>
                <w:sz w:val="24"/>
                <w:szCs w:val="24"/>
              </w:rPr>
              <w:t>Situationsbezug</w:t>
            </w:r>
          </w:p>
        </w:tc>
        <w:tc>
          <w:tcPr>
            <w:tcW w:w="6127" w:type="dxa"/>
            <w:shd w:val="clear" w:color="auto" w:fill="auto"/>
          </w:tcPr>
          <w:p w:rsidR="00151AFB" w:rsidRPr="0090329B" w:rsidRDefault="00151AFB" w:rsidP="009013A4">
            <w:r w:rsidRPr="0090329B">
              <w:t>Planung eines Familienurlaubs</w:t>
            </w:r>
            <w:r w:rsidR="009013A4">
              <w:t xml:space="preserve"> </w:t>
            </w:r>
            <w:r w:rsidRPr="0090329B">
              <w:t>/ Finden einer geeigneten Unterkunft</w:t>
            </w:r>
          </w:p>
        </w:tc>
      </w:tr>
      <w:tr w:rsidR="00151AFB" w:rsidRPr="0090329B" w:rsidTr="009013A4">
        <w:tc>
          <w:tcPr>
            <w:tcW w:w="3085" w:type="dxa"/>
            <w:shd w:val="clear" w:color="auto" w:fill="auto"/>
          </w:tcPr>
          <w:p w:rsidR="00151AFB" w:rsidRPr="00217449" w:rsidRDefault="00151AFB" w:rsidP="009013A4">
            <w:pPr>
              <w:rPr>
                <w:rFonts w:cs="Arial"/>
                <w:sz w:val="24"/>
                <w:szCs w:val="24"/>
              </w:rPr>
            </w:pPr>
            <w:r w:rsidRPr="00217449">
              <w:rPr>
                <w:rFonts w:cs="Arial"/>
                <w:sz w:val="24"/>
                <w:szCs w:val="24"/>
              </w:rPr>
              <w:t>Adressatenbezug</w:t>
            </w:r>
          </w:p>
        </w:tc>
        <w:tc>
          <w:tcPr>
            <w:tcW w:w="6127" w:type="dxa"/>
            <w:shd w:val="clear" w:color="auto" w:fill="auto"/>
          </w:tcPr>
          <w:p w:rsidR="00151AFB" w:rsidRPr="0090329B" w:rsidRDefault="00151AFB" w:rsidP="009013A4">
            <w:pPr>
              <w:rPr>
                <w:lang w:val="en-GB"/>
              </w:rPr>
            </w:pPr>
            <w:r>
              <w:rPr>
                <w:lang w:val="en-GB"/>
              </w:rPr>
              <w:t>Mutter mit wenigen Englischkenntnissen</w:t>
            </w:r>
          </w:p>
        </w:tc>
      </w:tr>
      <w:tr w:rsidR="00151AFB" w:rsidTr="009013A4">
        <w:tc>
          <w:tcPr>
            <w:tcW w:w="3085" w:type="dxa"/>
            <w:shd w:val="clear" w:color="auto" w:fill="auto"/>
          </w:tcPr>
          <w:p w:rsidR="00151AFB" w:rsidRPr="00217449" w:rsidRDefault="00151AFB" w:rsidP="009013A4">
            <w:pPr>
              <w:rPr>
                <w:rFonts w:cs="Arial"/>
                <w:sz w:val="24"/>
                <w:szCs w:val="24"/>
              </w:rPr>
            </w:pPr>
            <w:r w:rsidRPr="00217449">
              <w:rPr>
                <w:rFonts w:cs="Arial"/>
                <w:sz w:val="24"/>
                <w:szCs w:val="24"/>
              </w:rPr>
              <w:t>Textsorte</w:t>
            </w:r>
          </w:p>
        </w:tc>
        <w:tc>
          <w:tcPr>
            <w:tcW w:w="6127" w:type="dxa"/>
            <w:shd w:val="clear" w:color="auto" w:fill="auto"/>
          </w:tcPr>
          <w:p w:rsidR="00151AFB" w:rsidRDefault="00151AFB" w:rsidP="009013A4">
            <w:r>
              <w:t>Stichpunktzettel</w:t>
            </w:r>
          </w:p>
        </w:tc>
      </w:tr>
      <w:tr w:rsidR="00151AFB" w:rsidRPr="004B631A" w:rsidTr="009013A4">
        <w:tc>
          <w:tcPr>
            <w:tcW w:w="3085" w:type="dxa"/>
            <w:shd w:val="clear" w:color="auto" w:fill="auto"/>
          </w:tcPr>
          <w:p w:rsidR="00151AFB" w:rsidRPr="00217449" w:rsidRDefault="00151AFB" w:rsidP="009013A4">
            <w:pPr>
              <w:rPr>
                <w:rFonts w:cs="Arial"/>
                <w:sz w:val="24"/>
                <w:szCs w:val="24"/>
              </w:rPr>
            </w:pPr>
            <w:r w:rsidRPr="00217449">
              <w:rPr>
                <w:rFonts w:cs="Arial"/>
                <w:sz w:val="24"/>
                <w:szCs w:val="24"/>
              </w:rPr>
              <w:t>relevante Informationen</w:t>
            </w:r>
          </w:p>
        </w:tc>
        <w:tc>
          <w:tcPr>
            <w:tcW w:w="6127" w:type="dxa"/>
            <w:shd w:val="clear" w:color="auto" w:fill="auto"/>
          </w:tcPr>
          <w:p w:rsidR="00151AFB" w:rsidRDefault="00151AFB" w:rsidP="00151AFB">
            <w:pPr>
              <w:numPr>
                <w:ilvl w:val="0"/>
                <w:numId w:val="14"/>
              </w:numPr>
              <w:rPr>
                <w:rFonts w:cs="Arial"/>
              </w:rPr>
            </w:pPr>
            <w:r w:rsidRPr="004B631A">
              <w:rPr>
                <w:rFonts w:cs="Arial"/>
              </w:rPr>
              <w:t>sehr gute Lage direkt am Wasser mit Strand</w:t>
            </w:r>
            <w:r>
              <w:rPr>
                <w:rFonts w:cs="Arial"/>
              </w:rPr>
              <w:t>, sch</w:t>
            </w:r>
            <w:r>
              <w:rPr>
                <w:rFonts w:cs="Arial"/>
              </w:rPr>
              <w:t>ö</w:t>
            </w:r>
            <w:r>
              <w:rPr>
                <w:rFonts w:cs="Arial"/>
              </w:rPr>
              <w:t>ner Garten</w:t>
            </w:r>
            <w:r w:rsidRPr="004B631A">
              <w:rPr>
                <w:rFonts w:cs="Arial"/>
              </w:rPr>
              <w:t xml:space="preserve"> </w:t>
            </w:r>
          </w:p>
          <w:p w:rsidR="00151AFB" w:rsidRDefault="00151AFB" w:rsidP="00151AFB">
            <w:pPr>
              <w:numPr>
                <w:ilvl w:val="0"/>
                <w:numId w:val="14"/>
              </w:numPr>
              <w:rPr>
                <w:rFonts w:cs="Arial"/>
              </w:rPr>
            </w:pPr>
            <w:r w:rsidRPr="003D3596">
              <w:rPr>
                <w:rFonts w:cs="Arial"/>
              </w:rPr>
              <w:t xml:space="preserve">in der Nähe </w:t>
            </w:r>
            <w:r>
              <w:rPr>
                <w:rFonts w:cs="Arial"/>
              </w:rPr>
              <w:t>s</w:t>
            </w:r>
            <w:r w:rsidRPr="003D3596">
              <w:rPr>
                <w:rFonts w:cs="Arial"/>
              </w:rPr>
              <w:t>urfen und Jet Ski mieten</w:t>
            </w:r>
            <w:r>
              <w:rPr>
                <w:rFonts w:cs="Arial"/>
              </w:rPr>
              <w:t xml:space="preserve"> möglich, Strand direkt hinterm Haus</w:t>
            </w:r>
          </w:p>
          <w:p w:rsidR="00151AFB" w:rsidRPr="0099366A" w:rsidRDefault="00151AFB" w:rsidP="00151AFB">
            <w:pPr>
              <w:numPr>
                <w:ilvl w:val="0"/>
                <w:numId w:val="14"/>
              </w:numPr>
              <w:rPr>
                <w:rFonts w:cs="Arial"/>
              </w:rPr>
            </w:pPr>
            <w:r w:rsidRPr="0099366A">
              <w:rPr>
                <w:rFonts w:cs="Arial"/>
              </w:rPr>
              <w:t>sauber</w:t>
            </w:r>
            <w:r>
              <w:rPr>
                <w:rFonts w:cs="Arial"/>
              </w:rPr>
              <w:t>, Heizung funktioniert nicht</w:t>
            </w:r>
          </w:p>
          <w:p w:rsidR="00151AFB" w:rsidRDefault="00151AFB" w:rsidP="00151AFB">
            <w:pPr>
              <w:numPr>
                <w:ilvl w:val="0"/>
                <w:numId w:val="14"/>
              </w:numPr>
              <w:rPr>
                <w:rFonts w:cs="Arial"/>
              </w:rPr>
            </w:pPr>
            <w:r>
              <w:rPr>
                <w:rFonts w:cs="Arial"/>
              </w:rPr>
              <w:t xml:space="preserve">Vorsicht mit kleinen Kindern: Wasser sehr schnell tief  </w:t>
            </w:r>
          </w:p>
          <w:p w:rsidR="00151AFB" w:rsidRPr="004B631A" w:rsidRDefault="00151AFB" w:rsidP="00151AFB">
            <w:pPr>
              <w:numPr>
                <w:ilvl w:val="0"/>
                <w:numId w:val="14"/>
              </w:numPr>
              <w:rPr>
                <w:rFonts w:cs="Arial"/>
              </w:rPr>
            </w:pPr>
            <w:r>
              <w:rPr>
                <w:rFonts w:cs="Arial"/>
              </w:rPr>
              <w:t xml:space="preserve">keine Rettungsschwimmer </w:t>
            </w:r>
          </w:p>
        </w:tc>
      </w:tr>
      <w:tr w:rsidR="00151AFB" w:rsidTr="009013A4">
        <w:tc>
          <w:tcPr>
            <w:tcW w:w="3085" w:type="dxa"/>
            <w:shd w:val="clear" w:color="auto" w:fill="auto"/>
          </w:tcPr>
          <w:p w:rsidR="00151AFB" w:rsidRPr="00217449" w:rsidRDefault="00151AFB" w:rsidP="009013A4">
            <w:pPr>
              <w:rPr>
                <w:rFonts w:cs="Arial"/>
                <w:sz w:val="24"/>
                <w:szCs w:val="24"/>
              </w:rPr>
            </w:pPr>
            <w:r>
              <w:rPr>
                <w:rFonts w:cs="Arial"/>
                <w:sz w:val="24"/>
                <w:szCs w:val="24"/>
              </w:rPr>
              <w:t>Sprachebene</w:t>
            </w:r>
          </w:p>
        </w:tc>
        <w:tc>
          <w:tcPr>
            <w:tcW w:w="6127" w:type="dxa"/>
            <w:shd w:val="clear" w:color="auto" w:fill="auto"/>
          </w:tcPr>
          <w:p w:rsidR="00151AFB" w:rsidRDefault="00151AFB" w:rsidP="009013A4">
            <w:r>
              <w:t>Umgangssprache</w:t>
            </w:r>
            <w:r w:rsidR="00F250EA">
              <w:t>/ neutral</w:t>
            </w:r>
          </w:p>
        </w:tc>
      </w:tr>
      <w:tr w:rsidR="00151AFB" w:rsidTr="009013A4">
        <w:tc>
          <w:tcPr>
            <w:tcW w:w="9212" w:type="dxa"/>
            <w:gridSpan w:val="2"/>
            <w:shd w:val="clear" w:color="auto" w:fill="auto"/>
          </w:tcPr>
          <w:p w:rsidR="00151AFB" w:rsidRDefault="00151AFB" w:rsidP="009013A4">
            <w:r>
              <w:t>Redundanzen wirken sich negativ auf die Bewertung aus.</w:t>
            </w:r>
          </w:p>
        </w:tc>
      </w:tr>
    </w:tbl>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151AFB" w:rsidRDefault="00151AFB" w:rsidP="00BF22FF">
      <w:pPr>
        <w:spacing w:before="60" w:after="60"/>
        <w:rPr>
          <w:b/>
        </w:rPr>
      </w:pPr>
    </w:p>
    <w:p w:rsidR="00420481" w:rsidRDefault="00420481" w:rsidP="00BF22FF">
      <w:pPr>
        <w:spacing w:before="60" w:after="60"/>
        <w:rPr>
          <w:b/>
        </w:rPr>
      </w:pPr>
    </w:p>
    <w:p w:rsidR="00C2144F" w:rsidRPr="009013A4" w:rsidRDefault="00151AFB" w:rsidP="00BF22FF">
      <w:pPr>
        <w:spacing w:before="60" w:after="60"/>
        <w:rPr>
          <w:lang w:val="en-US"/>
        </w:rPr>
      </w:pPr>
      <w:r>
        <w:rPr>
          <w:noProof/>
          <w:lang w:eastAsia="de-DE"/>
        </w:rPr>
        <w:drawing>
          <wp:inline distT="0" distB="0" distL="0" distR="0">
            <wp:extent cx="1233170" cy="425450"/>
            <wp:effectExtent l="19050" t="0" r="5080" b="0"/>
            <wp:docPr id="6"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1"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00420481" w:rsidRPr="009013A4">
        <w:rPr>
          <w:lang w:val="en-US"/>
        </w:rPr>
        <w:t xml:space="preserve"> LISUM</w:t>
      </w:r>
    </w:p>
    <w:p w:rsidR="00C2144F" w:rsidRPr="00151AFB" w:rsidRDefault="00151AFB" w:rsidP="00801C6D">
      <w:pPr>
        <w:spacing w:before="60" w:after="60"/>
        <w:rPr>
          <w:sz w:val="2"/>
          <w:szCs w:val="2"/>
          <w:lang w:val="en-US"/>
        </w:rPr>
      </w:pPr>
      <w:r w:rsidRPr="00151AFB">
        <w:rPr>
          <w:rFonts w:cs="Arial"/>
          <w:sz w:val="16"/>
          <w:szCs w:val="16"/>
          <w:lang w:val="en-US"/>
        </w:rPr>
        <w:t xml:space="preserve">Bild: </w:t>
      </w:r>
      <w:hyperlink r:id="rId13" w:history="1">
        <w:r w:rsidRPr="00151AFB">
          <w:rPr>
            <w:rStyle w:val="Hyperlink"/>
            <w:rFonts w:cs="Arial"/>
            <w:sz w:val="16"/>
            <w:szCs w:val="16"/>
            <w:lang w:val="en-US"/>
          </w:rPr>
          <w:t>http://www.geograph.org.uk/photo/1633878</w:t>
        </w:r>
      </w:hyperlink>
      <w:r w:rsidRPr="00151AFB">
        <w:rPr>
          <w:sz w:val="16"/>
          <w:szCs w:val="16"/>
          <w:lang w:val="en-US"/>
        </w:rPr>
        <w:t>; CC BY SA</w:t>
      </w:r>
    </w:p>
    <w:p w:rsidR="00C2144F" w:rsidRPr="00151AFB" w:rsidRDefault="00C2144F" w:rsidP="00C2144F">
      <w:pPr>
        <w:rPr>
          <w:sz w:val="2"/>
          <w:szCs w:val="2"/>
          <w:lang w:val="en-US"/>
        </w:rPr>
      </w:pPr>
    </w:p>
    <w:p w:rsidR="00C2144F" w:rsidRPr="00151AFB" w:rsidRDefault="00C2144F" w:rsidP="00C2144F">
      <w:pPr>
        <w:rPr>
          <w:sz w:val="2"/>
          <w:szCs w:val="2"/>
          <w:lang w:val="en-US"/>
        </w:rPr>
      </w:pPr>
    </w:p>
    <w:sectPr w:rsidR="00C2144F" w:rsidRPr="00151AFB"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9D1" w:rsidRDefault="003B29D1" w:rsidP="00837EC7">
      <w:pPr>
        <w:spacing w:line="240" w:lineRule="auto"/>
      </w:pPr>
      <w:r>
        <w:separator/>
      </w:r>
    </w:p>
  </w:endnote>
  <w:endnote w:type="continuationSeparator" w:id="0">
    <w:p w:rsidR="003B29D1" w:rsidRDefault="003B29D1"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9013A4" w:rsidRDefault="009013A4" w:rsidP="00937B60">
        <w:pPr>
          <w:pStyle w:val="Fuzeile"/>
          <w:tabs>
            <w:tab w:val="clear" w:pos="4536"/>
          </w:tabs>
          <w:jc w:val="center"/>
        </w:pPr>
        <w:r>
          <w:tab/>
        </w:r>
        <w:fldSimple w:instr=" PAGE   \* MERGEFORMAT ">
          <w:r w:rsidR="002C74F5">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9D1" w:rsidRDefault="003B29D1" w:rsidP="00837EC7">
      <w:pPr>
        <w:spacing w:line="240" w:lineRule="auto"/>
      </w:pPr>
      <w:r>
        <w:separator/>
      </w:r>
    </w:p>
  </w:footnote>
  <w:footnote w:type="continuationSeparator" w:id="0">
    <w:p w:rsidR="003B29D1" w:rsidRDefault="003B29D1"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A4" w:rsidRPr="00142DFA" w:rsidRDefault="009013A4"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C666E2"/>
    <w:multiLevelType w:val="hybridMultilevel"/>
    <w:tmpl w:val="5090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926CC4"/>
    <w:multiLevelType w:val="hybridMultilevel"/>
    <w:tmpl w:val="F998C802"/>
    <w:lvl w:ilvl="0" w:tplc="B79EB524">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530F230B"/>
    <w:multiLevelType w:val="hybridMultilevel"/>
    <w:tmpl w:val="074401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11"/>
  </w:num>
  <w:num w:numId="4">
    <w:abstractNumId w:val="6"/>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4"/>
  </w:num>
  <w:num w:numId="12">
    <w:abstractNumId w:val="5"/>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documentProtection w:edit="forms" w:enforcement="0"/>
  <w:defaultTabStop w:val="708"/>
  <w:autoHyphenation/>
  <w:hyphenationZone w:val="425"/>
  <w:characterSpacingControl w:val="doNotCompress"/>
  <w:hdrShapeDefaults>
    <o:shapedefaults v:ext="edit" spidmax="68609"/>
  </w:hdrShapeDefaults>
  <w:footnotePr>
    <w:footnote w:id="-1"/>
    <w:footnote w:id="0"/>
  </w:footnotePr>
  <w:endnotePr>
    <w:endnote w:id="-1"/>
    <w:endnote w:id="0"/>
  </w:endnotePr>
  <w:compat/>
  <w:rsids>
    <w:rsidRoot w:val="00511575"/>
    <w:rsid w:val="0004165F"/>
    <w:rsid w:val="000636E4"/>
    <w:rsid w:val="000A2A61"/>
    <w:rsid w:val="000A4B8B"/>
    <w:rsid w:val="00133562"/>
    <w:rsid w:val="00136172"/>
    <w:rsid w:val="00142DFA"/>
    <w:rsid w:val="00151AFB"/>
    <w:rsid w:val="00155F4E"/>
    <w:rsid w:val="001634E6"/>
    <w:rsid w:val="00163D87"/>
    <w:rsid w:val="00185133"/>
    <w:rsid w:val="001A71B9"/>
    <w:rsid w:val="001B043E"/>
    <w:rsid w:val="001C3197"/>
    <w:rsid w:val="001F319E"/>
    <w:rsid w:val="00202F49"/>
    <w:rsid w:val="00206E1F"/>
    <w:rsid w:val="0023477D"/>
    <w:rsid w:val="002348B8"/>
    <w:rsid w:val="00270DFC"/>
    <w:rsid w:val="002A04B8"/>
    <w:rsid w:val="002A2294"/>
    <w:rsid w:val="002B14FC"/>
    <w:rsid w:val="002C74F5"/>
    <w:rsid w:val="002D3F70"/>
    <w:rsid w:val="002D55C9"/>
    <w:rsid w:val="002E1682"/>
    <w:rsid w:val="002F3C8C"/>
    <w:rsid w:val="00300E1A"/>
    <w:rsid w:val="00321743"/>
    <w:rsid w:val="00334567"/>
    <w:rsid w:val="00363539"/>
    <w:rsid w:val="00381AB2"/>
    <w:rsid w:val="003B29D1"/>
    <w:rsid w:val="003F4234"/>
    <w:rsid w:val="0040115E"/>
    <w:rsid w:val="004072A0"/>
    <w:rsid w:val="00411347"/>
    <w:rsid w:val="00420481"/>
    <w:rsid w:val="00432230"/>
    <w:rsid w:val="00445672"/>
    <w:rsid w:val="0044705F"/>
    <w:rsid w:val="0045370E"/>
    <w:rsid w:val="00467ABE"/>
    <w:rsid w:val="004851BE"/>
    <w:rsid w:val="0049671A"/>
    <w:rsid w:val="00496D76"/>
    <w:rsid w:val="004C485B"/>
    <w:rsid w:val="004C5D31"/>
    <w:rsid w:val="004F3656"/>
    <w:rsid w:val="005052CB"/>
    <w:rsid w:val="00511575"/>
    <w:rsid w:val="00537A2A"/>
    <w:rsid w:val="00557931"/>
    <w:rsid w:val="005960DF"/>
    <w:rsid w:val="005C16CC"/>
    <w:rsid w:val="005F1ACA"/>
    <w:rsid w:val="00642EF6"/>
    <w:rsid w:val="00677337"/>
    <w:rsid w:val="006A22F8"/>
    <w:rsid w:val="006A599E"/>
    <w:rsid w:val="006C713F"/>
    <w:rsid w:val="006D084A"/>
    <w:rsid w:val="006D5EEA"/>
    <w:rsid w:val="006D719E"/>
    <w:rsid w:val="007024FB"/>
    <w:rsid w:val="007357B6"/>
    <w:rsid w:val="007621DD"/>
    <w:rsid w:val="007A67F1"/>
    <w:rsid w:val="007C1D1C"/>
    <w:rsid w:val="007C32D6"/>
    <w:rsid w:val="007C3E2C"/>
    <w:rsid w:val="007D6BA1"/>
    <w:rsid w:val="00800BD6"/>
    <w:rsid w:val="00801C6D"/>
    <w:rsid w:val="008109AD"/>
    <w:rsid w:val="008119C5"/>
    <w:rsid w:val="00820851"/>
    <w:rsid w:val="00825908"/>
    <w:rsid w:val="00826C8F"/>
    <w:rsid w:val="00837EC7"/>
    <w:rsid w:val="008A1768"/>
    <w:rsid w:val="008B1D49"/>
    <w:rsid w:val="008B6E6E"/>
    <w:rsid w:val="008E2ED1"/>
    <w:rsid w:val="008E7D45"/>
    <w:rsid w:val="008F78E6"/>
    <w:rsid w:val="009013A4"/>
    <w:rsid w:val="00937B60"/>
    <w:rsid w:val="0095558E"/>
    <w:rsid w:val="00971722"/>
    <w:rsid w:val="009A1D85"/>
    <w:rsid w:val="009B046A"/>
    <w:rsid w:val="009F42E4"/>
    <w:rsid w:val="00A20523"/>
    <w:rsid w:val="00A366CC"/>
    <w:rsid w:val="00A57E9B"/>
    <w:rsid w:val="00A804F8"/>
    <w:rsid w:val="00A828A1"/>
    <w:rsid w:val="00A973E5"/>
    <w:rsid w:val="00AB509B"/>
    <w:rsid w:val="00AD39E6"/>
    <w:rsid w:val="00AE2D84"/>
    <w:rsid w:val="00AE3A55"/>
    <w:rsid w:val="00B542E5"/>
    <w:rsid w:val="00B62F01"/>
    <w:rsid w:val="00B94BD8"/>
    <w:rsid w:val="00BC2437"/>
    <w:rsid w:val="00BC763D"/>
    <w:rsid w:val="00BD7E76"/>
    <w:rsid w:val="00BE7704"/>
    <w:rsid w:val="00BF22FF"/>
    <w:rsid w:val="00BF2994"/>
    <w:rsid w:val="00BF4880"/>
    <w:rsid w:val="00C01D4F"/>
    <w:rsid w:val="00C16860"/>
    <w:rsid w:val="00C2144F"/>
    <w:rsid w:val="00C2632F"/>
    <w:rsid w:val="00C47F23"/>
    <w:rsid w:val="00C6552D"/>
    <w:rsid w:val="00C752F4"/>
    <w:rsid w:val="00CB3549"/>
    <w:rsid w:val="00D0707C"/>
    <w:rsid w:val="00D226DE"/>
    <w:rsid w:val="00D270BC"/>
    <w:rsid w:val="00D41BE0"/>
    <w:rsid w:val="00D63D80"/>
    <w:rsid w:val="00DC762A"/>
    <w:rsid w:val="00DD0C30"/>
    <w:rsid w:val="00DF308F"/>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250EA"/>
    <w:rsid w:val="00F372D1"/>
    <w:rsid w:val="00F5187C"/>
    <w:rsid w:val="00F86862"/>
    <w:rsid w:val="00FA0BB9"/>
    <w:rsid w:val="00FC4BAB"/>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rules v:ext="edit">
        <o:r id="V:Rule1" type="callout" idref="#_x0000_s1026"/>
        <o:r id="V:Rule2" type="callout" idref="#_x0000_s1027"/>
        <o:r id="V:Rule3" type="callout" idref="#_x0000_s1029"/>
        <o:r id="V:Rule4"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151AFB"/>
    <w:pPr>
      <w:numPr>
        <w:numId w:val="11"/>
      </w:numPr>
      <w:spacing w:before="80" w:after="80" w:line="240" w:lineRule="auto"/>
    </w:pPr>
    <w:rPr>
      <w:rFonts w:eastAsia="Arial Unicode MS" w:cs="Arial"/>
      <w:color w:val="000000"/>
      <w:lang w:eastAsia="de-DE"/>
    </w:rPr>
  </w:style>
  <w:style w:type="character" w:styleId="Hyperlink">
    <w:name w:val="Hyperlink"/>
    <w:uiPriority w:val="99"/>
    <w:unhideWhenUsed/>
    <w:rsid w:val="00151AFB"/>
    <w:rPr>
      <w:color w:val="0000FF"/>
      <w:u w:val="singl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eograph.org.uk/photo/16338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ograph.org.uk/photo/16338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6F6D2-CB81-4BC9-B56A-AF7B030C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457</Words>
  <Characters>2881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Schulz19</dc:creator>
  <cp:lastModifiedBy>Haertel</cp:lastModifiedBy>
  <cp:revision>2</cp:revision>
  <dcterms:created xsi:type="dcterms:W3CDTF">2016-02-23T12:15:00Z</dcterms:created>
  <dcterms:modified xsi:type="dcterms:W3CDTF">2016-02-23T12:15:00Z</dcterms:modified>
</cp:coreProperties>
</file>