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r w:rsidR="003A1FC0">
        <w:t xml:space="preserve"> </w:t>
      </w:r>
      <w:bookmarkStart w:id="0" w:name="_GoBack"/>
      <w:bookmarkEnd w:id="0"/>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4F6425">
            <w:pPr>
              <w:suppressAutoHyphens/>
              <w:spacing w:before="120" w:after="120"/>
              <w:rPr>
                <w:b/>
              </w:rPr>
            </w:pPr>
            <w:r w:rsidRPr="008119C5">
              <w:rPr>
                <w:b/>
              </w:rPr>
              <w:t>Fach</w:t>
            </w:r>
          </w:p>
        </w:tc>
        <w:tc>
          <w:tcPr>
            <w:tcW w:w="6433" w:type="dxa"/>
            <w:gridSpan w:val="3"/>
          </w:tcPr>
          <w:p w:rsidR="00B94BD8" w:rsidRPr="00202F49" w:rsidRDefault="000E10E7" w:rsidP="004F6425">
            <w:pPr>
              <w:suppressAutoHyphens/>
              <w:spacing w:before="120" w:after="120"/>
            </w:pPr>
            <w:r>
              <w:t>Geschichte</w:t>
            </w:r>
          </w:p>
        </w:tc>
      </w:tr>
      <w:tr w:rsidR="00420481" w:rsidRPr="008119C5" w:rsidTr="00C16860">
        <w:tc>
          <w:tcPr>
            <w:tcW w:w="2802" w:type="dxa"/>
          </w:tcPr>
          <w:p w:rsidR="00420481" w:rsidRPr="009B046A" w:rsidRDefault="00420481" w:rsidP="00A3228A">
            <w:pPr>
              <w:suppressAutoHyphens/>
              <w:spacing w:before="120" w:after="120"/>
              <w:rPr>
                <w:b/>
              </w:rPr>
            </w:pPr>
            <w:r w:rsidRPr="009B046A">
              <w:rPr>
                <w:b/>
              </w:rPr>
              <w:t>Name der Aufgabe</w:t>
            </w:r>
          </w:p>
        </w:tc>
        <w:tc>
          <w:tcPr>
            <w:tcW w:w="6433" w:type="dxa"/>
            <w:gridSpan w:val="3"/>
          </w:tcPr>
          <w:p w:rsidR="00420481" w:rsidRPr="004F6425" w:rsidRDefault="004F6425" w:rsidP="00A3228A">
            <w:pPr>
              <w:suppressAutoHyphens/>
              <w:spacing w:before="120" w:after="120"/>
              <w:rPr>
                <w:color w:val="FF0000"/>
              </w:rPr>
            </w:pPr>
            <w:proofErr w:type="spellStart"/>
            <w:r w:rsidRPr="004F6425">
              <w:t>Geschichte_Darstellen_EF</w:t>
            </w:r>
            <w:proofErr w:type="spellEnd"/>
            <w:r w:rsidRPr="004F6425">
              <w:t xml:space="preserve">_ </w:t>
            </w:r>
            <w:r w:rsidR="00736325" w:rsidRPr="004F6425">
              <w:t>Kartoffelrevolution 1847</w:t>
            </w:r>
          </w:p>
        </w:tc>
      </w:tr>
      <w:tr w:rsidR="00B94BD8" w:rsidRPr="008119C5" w:rsidTr="00C16860">
        <w:tc>
          <w:tcPr>
            <w:tcW w:w="2802" w:type="dxa"/>
          </w:tcPr>
          <w:p w:rsidR="00B94BD8" w:rsidRPr="008119C5" w:rsidRDefault="00B94BD8" w:rsidP="004F6425">
            <w:pPr>
              <w:suppressAutoHyphens/>
              <w:spacing w:before="120" w:after="120"/>
              <w:rPr>
                <w:b/>
              </w:rPr>
            </w:pPr>
            <w:r w:rsidRPr="008119C5">
              <w:rPr>
                <w:b/>
              </w:rPr>
              <w:t>Kompetenzbereich</w:t>
            </w:r>
          </w:p>
        </w:tc>
        <w:tc>
          <w:tcPr>
            <w:tcW w:w="6433" w:type="dxa"/>
            <w:gridSpan w:val="3"/>
          </w:tcPr>
          <w:p w:rsidR="00B94BD8" w:rsidRPr="008A1768" w:rsidRDefault="001A6150" w:rsidP="00681AF0">
            <w:pPr>
              <w:suppressAutoHyphens/>
              <w:spacing w:before="120" w:after="120"/>
            </w:pPr>
            <w:r>
              <w:t>D</w:t>
            </w:r>
            <w:r w:rsidR="00C71E63">
              <w:t>arstellen – historisch erzählen: Kartoffelrevolution</w:t>
            </w:r>
            <w:r w:rsidR="003C72C6">
              <w:t xml:space="preserve"> (Ge-K</w:t>
            </w:r>
            <w:r w:rsidR="00681AF0">
              <w:t>5</w:t>
            </w:r>
            <w:r w:rsidR="000E10E7">
              <w:t>)</w:t>
            </w:r>
          </w:p>
        </w:tc>
      </w:tr>
      <w:tr w:rsidR="00B94BD8" w:rsidRPr="008119C5" w:rsidTr="00C16860">
        <w:tc>
          <w:tcPr>
            <w:tcW w:w="2802" w:type="dxa"/>
          </w:tcPr>
          <w:p w:rsidR="00B94BD8" w:rsidRPr="008119C5" w:rsidRDefault="00B94BD8" w:rsidP="004F6425">
            <w:pPr>
              <w:tabs>
                <w:tab w:val="left" w:pos="1373"/>
              </w:tabs>
              <w:suppressAutoHyphens/>
              <w:spacing w:before="120" w:after="120"/>
              <w:rPr>
                <w:b/>
              </w:rPr>
            </w:pPr>
            <w:r w:rsidRPr="008119C5">
              <w:rPr>
                <w:b/>
              </w:rPr>
              <w:t>Kompetenz</w:t>
            </w:r>
          </w:p>
        </w:tc>
        <w:tc>
          <w:tcPr>
            <w:tcW w:w="6433" w:type="dxa"/>
            <w:gridSpan w:val="3"/>
          </w:tcPr>
          <w:p w:rsidR="00B94BD8" w:rsidRPr="008A1768" w:rsidRDefault="001A6150" w:rsidP="004F6425">
            <w:pPr>
              <w:tabs>
                <w:tab w:val="left" w:pos="1373"/>
              </w:tabs>
              <w:suppressAutoHyphens/>
              <w:spacing w:before="120" w:after="120"/>
            </w:pPr>
            <w:r>
              <w:t xml:space="preserve">Historische </w:t>
            </w:r>
            <w:r w:rsidR="00C71E63">
              <w:t>Sachverhalte zu einer Darstellung verbinden (</w:t>
            </w:r>
            <w:proofErr w:type="spellStart"/>
            <w:r w:rsidR="00C71E63">
              <w:t>Narrativität</w:t>
            </w:r>
            <w:proofErr w:type="spellEnd"/>
            <w:r w:rsidR="00C71E63">
              <w:t xml:space="preserve">) </w:t>
            </w:r>
            <w:r w:rsidR="000E10E7">
              <w:t>(Ge-K</w:t>
            </w:r>
            <w:r w:rsidR="00C71E63">
              <w:t>5</w:t>
            </w:r>
            <w:r w:rsidR="00681AF0">
              <w:t>.1</w:t>
            </w:r>
            <w:r w:rsidR="000E10E7" w:rsidRPr="00B85AFB">
              <w:t>)</w:t>
            </w:r>
          </w:p>
        </w:tc>
      </w:tr>
      <w:tr w:rsidR="00B94BD8" w:rsidRPr="008119C5" w:rsidTr="00C16860">
        <w:tc>
          <w:tcPr>
            <w:tcW w:w="2802" w:type="dxa"/>
          </w:tcPr>
          <w:p w:rsidR="00B94BD8" w:rsidRPr="008119C5" w:rsidRDefault="008E2ED1" w:rsidP="004F6425">
            <w:pPr>
              <w:tabs>
                <w:tab w:val="left" w:pos="1190"/>
              </w:tabs>
              <w:suppressAutoHyphens/>
              <w:spacing w:before="120" w:after="120"/>
              <w:rPr>
                <w:b/>
              </w:rPr>
            </w:pPr>
            <w:r>
              <w:rPr>
                <w:b/>
              </w:rPr>
              <w:t>Niveaus</w:t>
            </w:r>
            <w:r w:rsidR="00B94BD8" w:rsidRPr="008119C5">
              <w:rPr>
                <w:b/>
              </w:rPr>
              <w:t>tufe</w:t>
            </w:r>
            <w:r w:rsidR="00EA4734">
              <w:rPr>
                <w:b/>
              </w:rPr>
              <w:t>(n)</w:t>
            </w:r>
          </w:p>
        </w:tc>
        <w:tc>
          <w:tcPr>
            <w:tcW w:w="6433" w:type="dxa"/>
            <w:gridSpan w:val="3"/>
          </w:tcPr>
          <w:p w:rsidR="00B94BD8" w:rsidRPr="008A1768" w:rsidRDefault="003C72C6" w:rsidP="004F6425">
            <w:pPr>
              <w:tabs>
                <w:tab w:val="left" w:pos="1190"/>
              </w:tabs>
              <w:suppressAutoHyphens/>
              <w:spacing w:before="120" w:after="120"/>
            </w:pPr>
            <w:r>
              <w:t>E/F</w:t>
            </w:r>
          </w:p>
        </w:tc>
      </w:tr>
      <w:tr w:rsidR="008E2ED1" w:rsidRPr="008119C5" w:rsidTr="00C16860">
        <w:tc>
          <w:tcPr>
            <w:tcW w:w="2802" w:type="dxa"/>
          </w:tcPr>
          <w:p w:rsidR="008E2ED1" w:rsidRDefault="008E2ED1" w:rsidP="004F6425">
            <w:pPr>
              <w:tabs>
                <w:tab w:val="left" w:pos="1190"/>
              </w:tabs>
              <w:suppressAutoHyphens/>
              <w:spacing w:before="120" w:after="120"/>
              <w:rPr>
                <w:b/>
              </w:rPr>
            </w:pPr>
            <w:r w:rsidRPr="008119C5">
              <w:rPr>
                <w:b/>
              </w:rPr>
              <w:t>Standard</w:t>
            </w:r>
          </w:p>
        </w:tc>
        <w:tc>
          <w:tcPr>
            <w:tcW w:w="6433" w:type="dxa"/>
            <w:gridSpan w:val="3"/>
          </w:tcPr>
          <w:p w:rsidR="008E2ED1" w:rsidRPr="008A1768" w:rsidRDefault="00C71E63" w:rsidP="004F6425">
            <w:pPr>
              <w:tabs>
                <w:tab w:val="left" w:pos="1190"/>
              </w:tabs>
              <w:suppressAutoHyphens/>
              <w:spacing w:before="120" w:after="120"/>
            </w:pPr>
            <w:r>
              <w:t xml:space="preserve">Die SuS können </w:t>
            </w:r>
            <w:r w:rsidRPr="00A26896">
              <w:t>ein Ereignis nachvollziehbar und erklärend darstellen</w:t>
            </w:r>
            <w:r>
              <w:t>.</w:t>
            </w:r>
          </w:p>
        </w:tc>
      </w:tr>
      <w:tr w:rsidR="00B94BD8" w:rsidRPr="008119C5" w:rsidTr="00C16860">
        <w:tc>
          <w:tcPr>
            <w:tcW w:w="2802" w:type="dxa"/>
            <w:tcBorders>
              <w:bottom w:val="single" w:sz="4" w:space="0" w:color="808080" w:themeColor="background1" w:themeShade="80"/>
            </w:tcBorders>
          </w:tcPr>
          <w:p w:rsidR="00B94BD8" w:rsidRPr="008119C5" w:rsidRDefault="00B94BD8" w:rsidP="004F6425">
            <w:pPr>
              <w:tabs>
                <w:tab w:val="left" w:pos="1190"/>
              </w:tabs>
              <w:suppressAutoHyphens/>
              <w:spacing w:before="120" w:after="120"/>
              <w:rPr>
                <w:b/>
              </w:rPr>
            </w:pPr>
            <w:r>
              <w:rPr>
                <w:b/>
              </w:rPr>
              <w:t>ggf. Themenfeld</w:t>
            </w:r>
          </w:p>
        </w:tc>
        <w:tc>
          <w:tcPr>
            <w:tcW w:w="6433" w:type="dxa"/>
            <w:gridSpan w:val="3"/>
            <w:tcBorders>
              <w:bottom w:val="single" w:sz="4" w:space="0" w:color="808080" w:themeColor="background1" w:themeShade="80"/>
            </w:tcBorders>
          </w:tcPr>
          <w:p w:rsidR="00244EC0" w:rsidRDefault="00F729A8" w:rsidP="004F6425">
            <w:pPr>
              <w:tabs>
                <w:tab w:val="left" w:pos="1190"/>
              </w:tabs>
              <w:suppressAutoHyphens/>
              <w:spacing w:before="120" w:after="120"/>
            </w:pPr>
            <w:r w:rsidRPr="00621E88">
              <w:t>3.</w:t>
            </w:r>
            <w:r w:rsidR="001A6150">
              <w:t xml:space="preserve">1 Basismodul 7/8 </w:t>
            </w:r>
            <w:proofErr w:type="spellStart"/>
            <w:r w:rsidR="001A6150">
              <w:t>Epochenvertiefung</w:t>
            </w:r>
            <w:proofErr w:type="spellEnd"/>
            <w:r w:rsidR="001A6150">
              <w:t>: Zeitalter der Revolutionen (ca. 1750</w:t>
            </w:r>
            <w:r w:rsidR="00C71E63">
              <w:t xml:space="preserve"> </w:t>
            </w:r>
            <w:r w:rsidR="001A6150">
              <w:t>-</w:t>
            </w:r>
            <w:r w:rsidR="00C71E63">
              <w:t xml:space="preserve"> </w:t>
            </w:r>
            <w:r w:rsidR="001A6150">
              <w:t>ca. 1900)</w:t>
            </w:r>
          </w:p>
          <w:p w:rsidR="00C71E63" w:rsidRPr="00FA1794" w:rsidRDefault="00736325" w:rsidP="004F6425">
            <w:pPr>
              <w:tabs>
                <w:tab w:val="left" w:pos="1190"/>
              </w:tabs>
              <w:suppressAutoHyphens/>
              <w:spacing w:before="120" w:after="120"/>
            </w:pPr>
            <w:r>
              <w:t>p</w:t>
            </w:r>
            <w:r w:rsidR="00C71E63" w:rsidRPr="00D1572F">
              <w:t xml:space="preserve">olitische Revolution: </w:t>
            </w:r>
            <w:r>
              <w:t>e</w:t>
            </w:r>
            <w:r w:rsidR="00C71E63" w:rsidRPr="00D1572F">
              <w:t>xemplarische Behandlung einer bürgerlichen Revolution – ihre politischen, geistigen sowie wirtschaftlichen Ursachen und Folgen (USA oder Frankreich oder 1848/49 in Deutschland/Europa)</w:t>
            </w:r>
          </w:p>
        </w:tc>
      </w:tr>
      <w:tr w:rsidR="005C16CC" w:rsidRPr="008119C5" w:rsidTr="004F6425">
        <w:trPr>
          <w:trHeight w:val="1252"/>
        </w:trPr>
        <w:tc>
          <w:tcPr>
            <w:tcW w:w="2802" w:type="dxa"/>
            <w:tcBorders>
              <w:bottom w:val="single" w:sz="4" w:space="0" w:color="808080" w:themeColor="background1" w:themeShade="80"/>
            </w:tcBorders>
          </w:tcPr>
          <w:p w:rsidR="005C16CC" w:rsidRDefault="005C16CC" w:rsidP="004F6425">
            <w:pPr>
              <w:tabs>
                <w:tab w:val="left" w:pos="1190"/>
              </w:tabs>
              <w:suppressAutoHyphens/>
              <w:spacing w:before="120" w:after="120"/>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5C16CC" w:rsidRDefault="000E10E7" w:rsidP="004F6425">
            <w:pPr>
              <w:tabs>
                <w:tab w:val="left" w:pos="1190"/>
              </w:tabs>
              <w:suppressAutoHyphens/>
              <w:spacing w:before="120" w:after="120"/>
            </w:pPr>
            <w:r>
              <w:t>Sprachbildung</w:t>
            </w:r>
          </w:p>
          <w:p w:rsidR="00736325" w:rsidRPr="00202F49" w:rsidRDefault="00736325" w:rsidP="004F6425">
            <w:pPr>
              <w:tabs>
                <w:tab w:val="left" w:pos="1190"/>
              </w:tabs>
              <w:suppressAutoHyphens/>
              <w:spacing w:before="120" w:after="120"/>
            </w:pPr>
            <w:r>
              <w:t>3.3 Demokratiebildung (ÜT)</w:t>
            </w:r>
          </w:p>
        </w:tc>
      </w:tr>
      <w:tr w:rsidR="005C16CC" w:rsidRPr="008119C5" w:rsidTr="004F6425">
        <w:trPr>
          <w:trHeight w:val="2379"/>
        </w:trPr>
        <w:tc>
          <w:tcPr>
            <w:tcW w:w="2802" w:type="dxa"/>
            <w:tcBorders>
              <w:bottom w:val="single" w:sz="4" w:space="0" w:color="808080" w:themeColor="background1" w:themeShade="80"/>
            </w:tcBorders>
          </w:tcPr>
          <w:p w:rsidR="005C16CC" w:rsidRDefault="004851BE" w:rsidP="004F6425">
            <w:pPr>
              <w:tabs>
                <w:tab w:val="left" w:pos="1190"/>
              </w:tabs>
              <w:suppressAutoHyphens/>
              <w:spacing w:before="120" w:after="12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vAlign w:val="center"/>
          </w:tcPr>
          <w:p w:rsidR="000E10E7" w:rsidRPr="00B457B0" w:rsidRDefault="00FE1F41" w:rsidP="004F6425">
            <w:pPr>
              <w:tabs>
                <w:tab w:val="left" w:pos="1190"/>
              </w:tabs>
              <w:suppressAutoHyphens/>
              <w:spacing w:before="120" w:after="120" w:line="240" w:lineRule="auto"/>
              <w:rPr>
                <w:rFonts w:cs="Arial"/>
              </w:rPr>
            </w:pPr>
            <w:r>
              <w:t>1.3.2</w:t>
            </w:r>
            <w:r w:rsidR="00B85AFB">
              <w:t xml:space="preserve"> </w:t>
            </w:r>
            <w:r>
              <w:t xml:space="preserve">Rezeption/Leseverstehen (SB-K2) - </w:t>
            </w:r>
            <w:r w:rsidR="000E10E7">
              <w:t>Texte verstehen und nutz</w:t>
            </w:r>
            <w:r w:rsidR="000E10E7">
              <w:rPr>
                <w:rFonts w:cs="Arial"/>
              </w:rPr>
              <w:t xml:space="preserve">en </w:t>
            </w:r>
            <w:r w:rsidR="000E10E7" w:rsidRPr="00B457B0">
              <w:rPr>
                <w:rFonts w:cs="Arial"/>
              </w:rPr>
              <w:t>(SB-K2.1)</w:t>
            </w:r>
          </w:p>
          <w:p w:rsidR="000E10E7" w:rsidRDefault="00AD54F8" w:rsidP="004F6425">
            <w:pPr>
              <w:tabs>
                <w:tab w:val="left" w:pos="1190"/>
              </w:tabs>
              <w:suppressAutoHyphens/>
              <w:spacing w:before="120" w:after="120" w:line="240" w:lineRule="auto"/>
              <w:rPr>
                <w:rFonts w:cs="Arial"/>
              </w:rPr>
            </w:pPr>
            <w:r>
              <w:rPr>
                <w:rFonts w:cs="Arial"/>
              </w:rPr>
              <w:t>G</w:t>
            </w:r>
            <w:r w:rsidR="000E10E7">
              <w:rPr>
                <w:rFonts w:cs="Arial"/>
              </w:rPr>
              <w:t xml:space="preserve">: </w:t>
            </w:r>
            <w:r>
              <w:rPr>
                <w:rFonts w:cs="Arial"/>
              </w:rPr>
              <w:t>Informationen aus Texten zweckgerichtet nutzen</w:t>
            </w:r>
          </w:p>
          <w:p w:rsidR="000E10E7" w:rsidRPr="00236244" w:rsidRDefault="000E10E7" w:rsidP="004F6425">
            <w:pPr>
              <w:tabs>
                <w:tab w:val="left" w:pos="1190"/>
              </w:tabs>
              <w:suppressAutoHyphens/>
              <w:spacing w:before="120" w:after="120" w:line="240" w:lineRule="auto"/>
              <w:rPr>
                <w:rFonts w:cs="Arial"/>
                <w:sz w:val="16"/>
                <w:szCs w:val="16"/>
              </w:rPr>
            </w:pPr>
          </w:p>
          <w:p w:rsidR="000E10E7" w:rsidRPr="00B457B0" w:rsidRDefault="00FE1F41" w:rsidP="004F6425">
            <w:pPr>
              <w:tabs>
                <w:tab w:val="left" w:pos="1190"/>
              </w:tabs>
              <w:suppressAutoHyphens/>
              <w:spacing w:before="120" w:after="120" w:line="240" w:lineRule="auto"/>
              <w:rPr>
                <w:rFonts w:cs="Arial"/>
              </w:rPr>
            </w:pPr>
            <w:r>
              <w:rPr>
                <w:rFonts w:cs="Arial"/>
              </w:rPr>
              <w:t xml:space="preserve">1.3.3 Produktion/Sprechen (SB-K2) - </w:t>
            </w:r>
            <w:r w:rsidR="000E10E7">
              <w:rPr>
                <w:rFonts w:cs="Arial"/>
              </w:rPr>
              <w:t xml:space="preserve">Sachverhalte und Informationen zusammenfassend wiedergeben </w:t>
            </w:r>
            <w:r w:rsidR="000E10E7" w:rsidRPr="00B457B0">
              <w:rPr>
                <w:rFonts w:cs="Arial"/>
              </w:rPr>
              <w:t>(SB-K3.1)</w:t>
            </w:r>
          </w:p>
          <w:p w:rsidR="005C16CC" w:rsidRPr="00C71E63" w:rsidRDefault="00AD54F8" w:rsidP="004F6425">
            <w:pPr>
              <w:tabs>
                <w:tab w:val="left" w:pos="1190"/>
              </w:tabs>
              <w:suppressAutoHyphens/>
              <w:spacing w:before="120" w:after="120" w:line="240" w:lineRule="auto"/>
              <w:rPr>
                <w:rFonts w:cs="Arial"/>
              </w:rPr>
            </w:pPr>
            <w:r>
              <w:rPr>
                <w:rFonts w:cs="Arial"/>
              </w:rPr>
              <w:t>G</w:t>
            </w:r>
            <w:r w:rsidR="000E10E7">
              <w:rPr>
                <w:rFonts w:cs="Arial"/>
              </w:rPr>
              <w:t xml:space="preserve">: Informationen aus Texten </w:t>
            </w:r>
            <w:r>
              <w:rPr>
                <w:rFonts w:cs="Arial"/>
              </w:rPr>
              <w:t>kommentierend zusammenfassen</w:t>
            </w:r>
          </w:p>
        </w:tc>
      </w:tr>
      <w:tr w:rsidR="00F5187C" w:rsidRPr="008119C5" w:rsidTr="00142DFA">
        <w:tc>
          <w:tcPr>
            <w:tcW w:w="9235" w:type="dxa"/>
            <w:gridSpan w:val="4"/>
            <w:tcBorders>
              <w:bottom w:val="nil"/>
            </w:tcBorders>
          </w:tcPr>
          <w:p w:rsidR="00F5187C" w:rsidRPr="008119C5" w:rsidRDefault="00F5187C" w:rsidP="004F6425">
            <w:pPr>
              <w:suppressAutoHyphens/>
              <w:spacing w:before="120" w:after="12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C71E63" w:rsidP="004F6425">
            <w:pPr>
              <w:tabs>
                <w:tab w:val="left" w:pos="840"/>
              </w:tabs>
              <w:suppressAutoHyphens/>
              <w:spacing w:before="120" w:after="120"/>
              <w:rPr>
                <w:b/>
              </w:rPr>
            </w:pPr>
            <w:r w:rsidRPr="008119C5">
              <w:rPr>
                <w:b/>
              </w:rPr>
              <w:t>O</w:t>
            </w:r>
            <w:r w:rsidR="00F17F92" w:rsidRPr="008119C5">
              <w:rPr>
                <w:b/>
              </w:rPr>
              <w:t>ffen</w:t>
            </w:r>
            <w:r>
              <w:rPr>
                <w:b/>
              </w:rPr>
              <w:t>:</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4F6425">
            <w:pPr>
              <w:suppressAutoHyphens/>
              <w:spacing w:before="120" w:after="120"/>
              <w:rPr>
                <w:b/>
              </w:rPr>
            </w:pPr>
            <w:r w:rsidRPr="008119C5">
              <w:rPr>
                <w:b/>
              </w:rPr>
              <w:t>halboffen</w:t>
            </w:r>
            <w:r w:rsidR="00C71E63">
              <w:rPr>
                <w:b/>
              </w:rPr>
              <w:t>:</w:t>
            </w:r>
            <w:r w:rsidR="00334567">
              <w:rPr>
                <w:b/>
              </w:rPr>
              <w:tab/>
            </w:r>
            <w:r w:rsidR="000E10E7">
              <w:rPr>
                <w:b/>
              </w:rPr>
              <w:t>x</w:t>
            </w:r>
          </w:p>
        </w:tc>
        <w:tc>
          <w:tcPr>
            <w:tcW w:w="3079" w:type="dxa"/>
            <w:tcBorders>
              <w:top w:val="nil"/>
              <w:left w:val="nil"/>
              <w:bottom w:val="single" w:sz="4" w:space="0" w:color="808080" w:themeColor="background1" w:themeShade="80"/>
            </w:tcBorders>
          </w:tcPr>
          <w:p w:rsidR="00F17F92" w:rsidRPr="008119C5" w:rsidRDefault="00F17F92" w:rsidP="004F6425">
            <w:pPr>
              <w:tabs>
                <w:tab w:val="left" w:pos="1735"/>
              </w:tabs>
              <w:suppressAutoHyphens/>
              <w:spacing w:before="120" w:after="120"/>
              <w:rPr>
                <w:b/>
              </w:rPr>
            </w:pPr>
            <w:r w:rsidRPr="008119C5">
              <w:rPr>
                <w:b/>
              </w:rPr>
              <w:t>geschlossen</w:t>
            </w:r>
            <w:r w:rsidR="00C71E63">
              <w:rPr>
                <w:b/>
              </w:rPr>
              <w:t>:</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4F6425">
            <w:pPr>
              <w:suppressAutoHyphens/>
              <w:spacing w:before="120" w:after="12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A3228A">
            <w:pPr>
              <w:suppressAutoHyphens/>
              <w:spacing w:before="120" w:after="120"/>
              <w:rPr>
                <w:b/>
              </w:rPr>
            </w:pPr>
            <w:r>
              <w:rPr>
                <w:b/>
              </w:rPr>
              <w:t>Datum</w:t>
            </w:r>
            <w:r w:rsidR="002A50B3">
              <w:rPr>
                <w:b/>
              </w:rPr>
              <w:t>:</w:t>
            </w:r>
          </w:p>
        </w:tc>
        <w:tc>
          <w:tcPr>
            <w:tcW w:w="3078" w:type="dxa"/>
            <w:tcBorders>
              <w:top w:val="nil"/>
              <w:left w:val="nil"/>
              <w:bottom w:val="single" w:sz="4" w:space="0" w:color="808080" w:themeColor="background1" w:themeShade="80"/>
              <w:right w:val="nil"/>
            </w:tcBorders>
          </w:tcPr>
          <w:p w:rsidR="00F17F92" w:rsidRPr="008119C5" w:rsidRDefault="00971722" w:rsidP="004F6425">
            <w:pPr>
              <w:suppressAutoHyphens/>
              <w:spacing w:before="120" w:after="120"/>
              <w:rPr>
                <w:b/>
              </w:rPr>
            </w:pPr>
            <w:r>
              <w:rPr>
                <w:b/>
              </w:rPr>
              <w:t>Jahrgangsstufe</w:t>
            </w:r>
            <w:r w:rsidR="00F17F92" w:rsidRPr="008119C5">
              <w:rPr>
                <w:b/>
              </w:rPr>
              <w:t>:</w:t>
            </w:r>
            <w:r w:rsidR="00F5187C">
              <w:rPr>
                <w:b/>
              </w:rPr>
              <w:t xml:space="preserve"> </w:t>
            </w:r>
            <w:r w:rsidR="001A6150">
              <w:rPr>
                <w:b/>
              </w:rPr>
              <w:t>7/8</w:t>
            </w:r>
          </w:p>
        </w:tc>
        <w:tc>
          <w:tcPr>
            <w:tcW w:w="3079" w:type="dxa"/>
            <w:tcBorders>
              <w:top w:val="nil"/>
              <w:left w:val="nil"/>
              <w:bottom w:val="single" w:sz="4" w:space="0" w:color="808080" w:themeColor="background1" w:themeShade="80"/>
            </w:tcBorders>
          </w:tcPr>
          <w:p w:rsidR="00F17F92" w:rsidRPr="008119C5" w:rsidRDefault="00F17F92" w:rsidP="00A3228A">
            <w:pPr>
              <w:suppressAutoHyphens/>
              <w:spacing w:before="120" w:after="120"/>
              <w:rPr>
                <w:b/>
              </w:rPr>
            </w:pPr>
            <w:r w:rsidRPr="008119C5">
              <w:rPr>
                <w:b/>
              </w:rPr>
              <w:t>Schulart:</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4F6425">
            <w:pPr>
              <w:suppressAutoHyphens/>
              <w:spacing w:before="120" w:after="120"/>
              <w:rPr>
                <w:b/>
              </w:rPr>
            </w:pPr>
            <w:proofErr w:type="spellStart"/>
            <w:r>
              <w:rPr>
                <w:b/>
              </w:rPr>
              <w:t>Verschlagwortung</w:t>
            </w:r>
            <w:proofErr w:type="spellEnd"/>
          </w:p>
        </w:tc>
        <w:tc>
          <w:tcPr>
            <w:tcW w:w="6433" w:type="dxa"/>
            <w:gridSpan w:val="3"/>
            <w:tcBorders>
              <w:top w:val="single" w:sz="4" w:space="0" w:color="808080" w:themeColor="background1" w:themeShade="80"/>
            </w:tcBorders>
          </w:tcPr>
          <w:p w:rsidR="00F5187C" w:rsidRPr="008A1768" w:rsidRDefault="00C71E63" w:rsidP="004F6425">
            <w:pPr>
              <w:suppressAutoHyphens/>
              <w:spacing w:before="120" w:after="120"/>
            </w:pPr>
            <w:r>
              <w:t>Schritte zur modernen Demokratie (Längsschnitt)</w:t>
            </w:r>
          </w:p>
        </w:tc>
      </w:tr>
    </w:tbl>
    <w:p w:rsidR="00937B60" w:rsidRDefault="00937B60" w:rsidP="004F6425">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C71E63" w:rsidRPr="00F5187C" w:rsidRDefault="00C71E63" w:rsidP="004F6425">
      <w:pPr>
        <w:suppressAutoHyphens/>
        <w:spacing w:before="60" w:after="60"/>
        <w:rPr>
          <w:b/>
          <w:sz w:val="24"/>
          <w:szCs w:val="24"/>
        </w:rPr>
      </w:pPr>
      <w:r w:rsidRPr="00F5187C">
        <w:rPr>
          <w:b/>
          <w:sz w:val="24"/>
          <w:szCs w:val="24"/>
        </w:rPr>
        <w:lastRenderedPageBreak/>
        <w:t>Aufgabe und Material:</w:t>
      </w:r>
    </w:p>
    <w:p w:rsidR="00C71E63" w:rsidRDefault="00C71E63" w:rsidP="004F6425">
      <w:pPr>
        <w:suppressAutoHyphens/>
        <w:spacing w:line="240" w:lineRule="auto"/>
      </w:pPr>
    </w:p>
    <w:p w:rsidR="00736325" w:rsidRDefault="00C71E63" w:rsidP="004F6425">
      <w:pPr>
        <w:suppressAutoHyphens/>
        <w:spacing w:line="240" w:lineRule="auto"/>
      </w:pPr>
      <w:r>
        <w:t xml:space="preserve">Im </w:t>
      </w:r>
      <w:r w:rsidR="00736325">
        <w:t xml:space="preserve">Frühjahr </w:t>
      </w:r>
      <w:r>
        <w:t>184</w:t>
      </w:r>
      <w:r w:rsidR="00736325">
        <w:t>7</w:t>
      </w:r>
      <w:r>
        <w:t xml:space="preserve"> </w:t>
      </w:r>
      <w:r w:rsidR="00736325">
        <w:t>war der Preis für Kartoffeln auf dem Berliner Wochenmärkten wegen witterungsbedingter Missernten und der seit 1844 im Königreich Preußen überhand nehmenden Kartoffelfäule extrem gestiegen. Kartoffeln und Brot gehörten jedoch zu den Hauptnahrungsmitteln der städtischen Bevölkerung und besonders die hohen Preise für Kartoffeln machten es vor allem Arbeiterinnen und Arbeitern nahezu unmöglich, genügend Nahrung für sich und ihre Familien zu kaufen.</w:t>
      </w:r>
    </w:p>
    <w:p w:rsidR="00C71E63" w:rsidRDefault="00736325" w:rsidP="004F6425">
      <w:pPr>
        <w:suppressAutoHyphens/>
        <w:spacing w:line="240" w:lineRule="auto"/>
      </w:pPr>
      <w:r>
        <w:t xml:space="preserve">Am Mittwoch, den 21. April 1847, begann eine spontane Revolte, die zwar nur zwei Tage dauerte, aber bis heute unvergessen ist. </w:t>
      </w:r>
      <w:r w:rsidR="00C71E63">
        <w:t>In die Geschichte sind diese Ereignisse als „Kartoffelrevolution“ eingegangen.</w:t>
      </w:r>
    </w:p>
    <w:p w:rsidR="00C71E63" w:rsidRDefault="00C71E63" w:rsidP="004F6425">
      <w:pPr>
        <w:suppressAutoHyphens/>
        <w:spacing w:line="240" w:lineRule="auto"/>
      </w:pPr>
    </w:p>
    <w:p w:rsidR="00C71E63" w:rsidRDefault="00C71E63" w:rsidP="004F6425">
      <w:pPr>
        <w:suppressAutoHyphens/>
        <w:spacing w:line="240" w:lineRule="auto"/>
      </w:pPr>
    </w:p>
    <w:p w:rsidR="00C71E63" w:rsidRPr="00736325" w:rsidRDefault="00C71E63" w:rsidP="004F6425">
      <w:pPr>
        <w:suppressAutoHyphens/>
        <w:spacing w:line="240" w:lineRule="auto"/>
        <w:rPr>
          <w:b/>
        </w:rPr>
      </w:pPr>
      <w:r w:rsidRPr="00736325">
        <w:rPr>
          <w:b/>
        </w:rPr>
        <w:t>Lies d</w:t>
      </w:r>
      <w:r w:rsidR="00736325">
        <w:rPr>
          <w:b/>
        </w:rPr>
        <w:t xml:space="preserve">en Tagebucheintrag und </w:t>
      </w:r>
      <w:r w:rsidRPr="00736325">
        <w:rPr>
          <w:b/>
        </w:rPr>
        <w:t xml:space="preserve">überprüfe, mit welchen </w:t>
      </w:r>
      <w:r w:rsidR="00736325">
        <w:rPr>
          <w:b/>
        </w:rPr>
        <w:t xml:space="preserve">neun </w:t>
      </w:r>
      <w:r w:rsidRPr="00736325">
        <w:rPr>
          <w:b/>
        </w:rPr>
        <w:t>Begriffe</w:t>
      </w:r>
      <w:r w:rsidR="00653CF5">
        <w:rPr>
          <w:b/>
        </w:rPr>
        <w:t>n</w:t>
      </w:r>
      <w:r w:rsidRPr="00736325">
        <w:rPr>
          <w:b/>
        </w:rPr>
        <w:t xml:space="preserve"> </w:t>
      </w:r>
      <w:r w:rsidR="00736325">
        <w:rPr>
          <w:b/>
        </w:rPr>
        <w:t xml:space="preserve">aus </w:t>
      </w:r>
      <w:r w:rsidRPr="00736325">
        <w:rPr>
          <w:b/>
        </w:rPr>
        <w:t xml:space="preserve">der Wortliste du die Ereignisse in Berlin im April 1847 erklären kannst. Unterstreiche </w:t>
      </w:r>
      <w:r w:rsidR="00736325">
        <w:rPr>
          <w:b/>
        </w:rPr>
        <w:t>diese neun Begriff</w:t>
      </w:r>
      <w:r w:rsidRPr="00736325">
        <w:rPr>
          <w:b/>
        </w:rPr>
        <w:t>e.</w:t>
      </w:r>
    </w:p>
    <w:p w:rsidR="00315BD3" w:rsidRDefault="00315BD3" w:rsidP="004F6425">
      <w:pPr>
        <w:suppressAutoHyphens/>
        <w:spacing w:line="240" w:lineRule="auto"/>
        <w:ind w:left="705"/>
      </w:pPr>
    </w:p>
    <w:p w:rsidR="00C71E63" w:rsidRDefault="00C71E63" w:rsidP="004F6425">
      <w:pPr>
        <w:suppressAutoHyphens/>
        <w:spacing w:line="240" w:lineRule="auto"/>
        <w:ind w:left="705"/>
      </w:pPr>
      <w:r w:rsidRPr="00736325">
        <w:rPr>
          <w:b/>
        </w:rPr>
        <w:t>Wortliste:</w:t>
      </w:r>
      <w:r>
        <w:t xml:space="preserve"> Militär, Straßenkämpfe, Parlament, hungern, Feierlichkeiten, Schloss, plündern, Verletzungen, Forderungen, erschlagen, Opfer, Zerstörungen, Aufruf, Zeitung, Aufruhr</w:t>
      </w:r>
      <w:r w:rsidR="00736325">
        <w:t>, Verfassung, Wahlen</w:t>
      </w:r>
    </w:p>
    <w:p w:rsidR="00C71E63" w:rsidRDefault="00C71E63" w:rsidP="004F6425">
      <w:pPr>
        <w:suppressAutoHyphens/>
        <w:spacing w:line="240" w:lineRule="auto"/>
      </w:pPr>
    </w:p>
    <w:p w:rsidR="00C71E63" w:rsidRPr="00736325" w:rsidRDefault="00C71E63" w:rsidP="004F6425">
      <w:pPr>
        <w:suppressAutoHyphens/>
        <w:spacing w:line="240" w:lineRule="auto"/>
        <w:rPr>
          <w:b/>
        </w:rPr>
      </w:pPr>
      <w:r w:rsidRPr="00736325">
        <w:rPr>
          <w:b/>
        </w:rPr>
        <w:t xml:space="preserve">Erkläre nun mit eigenen Worten </w:t>
      </w:r>
      <w:r w:rsidR="00736325">
        <w:rPr>
          <w:b/>
        </w:rPr>
        <w:t xml:space="preserve">(schriftlich) </w:t>
      </w:r>
      <w:r w:rsidRPr="00736325">
        <w:rPr>
          <w:b/>
        </w:rPr>
        <w:t>die Ereignisse i</w:t>
      </w:r>
      <w:r w:rsidR="00653CF5">
        <w:rPr>
          <w:b/>
        </w:rPr>
        <w:t>n</w:t>
      </w:r>
      <w:r w:rsidRPr="00736325">
        <w:rPr>
          <w:b/>
        </w:rPr>
        <w:t xml:space="preserve"> Berlin im April 1847.</w:t>
      </w:r>
    </w:p>
    <w:p w:rsidR="00C71E63" w:rsidRDefault="00C71E63" w:rsidP="004F6425">
      <w:pPr>
        <w:suppressAutoHyphens/>
        <w:rPr>
          <w:b/>
        </w:rPr>
      </w:pPr>
    </w:p>
    <w:p w:rsidR="00C71E63" w:rsidRDefault="00C71E63" w:rsidP="004F6425">
      <w:pPr>
        <w:suppressAutoHyphens/>
        <w:rPr>
          <w:b/>
        </w:rPr>
      </w:pPr>
    </w:p>
    <w:p w:rsidR="00C71E63" w:rsidRPr="00DF4DAE" w:rsidRDefault="00736325" w:rsidP="004F6425">
      <w:pPr>
        <w:suppressAutoHyphens/>
        <w:rPr>
          <w:b/>
        </w:rPr>
      </w:pPr>
      <w:r>
        <w:rPr>
          <w:b/>
        </w:rPr>
        <w:t xml:space="preserve">Material: </w:t>
      </w:r>
      <w:r w:rsidR="00C71E63" w:rsidRPr="00DF4DAE">
        <w:rPr>
          <w:b/>
        </w:rPr>
        <w:t>Unruhen, Krawalle</w:t>
      </w:r>
    </w:p>
    <w:p w:rsidR="00C71E63" w:rsidRPr="00DF4DAE" w:rsidRDefault="00C71E63" w:rsidP="004F6425">
      <w:pPr>
        <w:suppressAutoHyphens/>
        <w:rPr>
          <w:i/>
          <w:sz w:val="20"/>
          <w:szCs w:val="20"/>
        </w:rPr>
      </w:pPr>
      <w:r>
        <w:rPr>
          <w:i/>
          <w:sz w:val="20"/>
          <w:szCs w:val="20"/>
        </w:rPr>
        <w:t xml:space="preserve">Der deutsche Literat und Diplomat </w:t>
      </w:r>
      <w:r w:rsidRPr="00DF4DAE">
        <w:rPr>
          <w:i/>
          <w:sz w:val="20"/>
          <w:szCs w:val="20"/>
        </w:rPr>
        <w:t>Karl August Varnhagen von Ense (1785</w:t>
      </w:r>
      <w:r w:rsidR="00653CF5" w:rsidRPr="00F7562F">
        <w:rPr>
          <w:rStyle w:val="mw-mmv-title"/>
          <w:b/>
          <w:i/>
          <w:iCs/>
        </w:rPr>
        <w:t>–</w:t>
      </w:r>
      <w:r w:rsidRPr="00DF4DAE">
        <w:rPr>
          <w:i/>
          <w:sz w:val="20"/>
          <w:szCs w:val="20"/>
        </w:rPr>
        <w:t xml:space="preserve">1858) </w:t>
      </w:r>
      <w:r w:rsidR="00736325">
        <w:rPr>
          <w:i/>
          <w:sz w:val="20"/>
          <w:szCs w:val="20"/>
        </w:rPr>
        <w:t>war ein Augenzeuge der Unruhen in Berlin und er no</w:t>
      </w:r>
      <w:r w:rsidRPr="00DF4DAE">
        <w:rPr>
          <w:i/>
          <w:sz w:val="20"/>
          <w:szCs w:val="20"/>
        </w:rPr>
        <w:t>tierte am 22. April 1847 in sein Tagebuch</w:t>
      </w:r>
      <w:r>
        <w:rPr>
          <w:i/>
          <w:sz w:val="20"/>
          <w:szCs w:val="20"/>
        </w:rPr>
        <w:t xml:space="preserve"> (aktualisierte Schreibweise)</w:t>
      </w:r>
      <w:r w:rsidRPr="00DF4DAE">
        <w:rPr>
          <w:i/>
          <w:sz w:val="20"/>
          <w:szCs w:val="20"/>
        </w:rPr>
        <w:t>:</w:t>
      </w:r>
    </w:p>
    <w:p w:rsidR="00C71E63" w:rsidRDefault="00C71E63" w:rsidP="004F6425">
      <w:pPr>
        <w:suppressAutoHyphens/>
        <w:jc w:val="both"/>
        <w:sectPr w:rsidR="00C71E63" w:rsidSect="0059532A">
          <w:footerReference w:type="default" r:id="rId10"/>
          <w:pgSz w:w="11906" w:h="16838"/>
          <w:pgMar w:top="1418" w:right="1418" w:bottom="1134" w:left="1418" w:header="709" w:footer="709" w:gutter="0"/>
          <w:cols w:space="708"/>
          <w:docGrid w:linePitch="360"/>
        </w:sectPr>
      </w:pPr>
    </w:p>
    <w:p w:rsidR="00C71E63" w:rsidRDefault="00C71E63" w:rsidP="004F6425">
      <w:pPr>
        <w:suppressAutoHyphens/>
        <w:jc w:val="both"/>
      </w:pPr>
      <w:r>
        <w:lastRenderedPageBreak/>
        <w:t>Unruhen auf den Märkten. Auflauf in der Charlottenstraße,</w:t>
      </w:r>
      <w:r w:rsidR="00653CF5">
        <w:t xml:space="preserve"> </w:t>
      </w:r>
      <w:r>
        <w:t>auf dem Gendarmen</w:t>
      </w:r>
      <w:r w:rsidR="00653CF5">
        <w:t>-</w:t>
      </w:r>
      <w:proofErr w:type="spellStart"/>
      <w:r>
        <w:t>markt</w:t>
      </w:r>
      <w:proofErr w:type="spellEnd"/>
      <w:r>
        <w:t xml:space="preserve">. Abends gewaltsames Stürmen der Bäckerläden, Konditoreien, dem Prinzen von Preußen die Fenster eingeworfen. </w:t>
      </w:r>
      <w:r w:rsidR="00315BD3">
        <w:t>[</w:t>
      </w:r>
      <w:r>
        <w:t>…</w:t>
      </w:r>
      <w:r w:rsidR="00315BD3">
        <w:t>]</w:t>
      </w:r>
      <w:r>
        <w:t xml:space="preserve"> Die Truppen unzureichend. Horden schrei</w:t>
      </w:r>
      <w:r w:rsidR="00653CF5">
        <w:t>-</w:t>
      </w:r>
      <w:r>
        <w:t xml:space="preserve">end und werfend in der </w:t>
      </w:r>
      <w:proofErr w:type="spellStart"/>
      <w:r>
        <w:t>Behrenstraße</w:t>
      </w:r>
      <w:proofErr w:type="spellEnd"/>
      <w:r>
        <w:t xml:space="preserve"> </w:t>
      </w:r>
      <w:r w:rsidR="00315BD3">
        <w:t>[</w:t>
      </w:r>
      <w:r>
        <w:t>…</w:t>
      </w:r>
      <w:r w:rsidR="00315BD3">
        <w:t>]</w:t>
      </w:r>
      <w:r>
        <w:t xml:space="preserve">, in der Mohrenstraße </w:t>
      </w:r>
      <w:r w:rsidR="00315BD3">
        <w:t>[</w:t>
      </w:r>
      <w:r>
        <w:t>…</w:t>
      </w:r>
      <w:r w:rsidR="00315BD3">
        <w:t>]</w:t>
      </w:r>
      <w:r>
        <w:t>; ich höre den Tumult, die Trommeln; erst nach Mitter</w:t>
      </w:r>
      <w:r w:rsidR="00653CF5">
        <w:t>-</w:t>
      </w:r>
      <w:proofErr w:type="spellStart"/>
      <w:r>
        <w:t>nacht</w:t>
      </w:r>
      <w:proofErr w:type="spellEnd"/>
      <w:r>
        <w:t xml:space="preserve"> wird es still. In anderen Stadtteilen ging es ebenso her. Heute mannigfache </w:t>
      </w:r>
      <w:r>
        <w:lastRenderedPageBreak/>
        <w:t xml:space="preserve">Nachrichten vom gestrigen Krawall, der heute in manchen Straßen noch am hellen Tage sich wiederholt! Plünderung der Bäckerläden, Versuch, die Straßen gegen die Reiterei zu verrammeln, heftige Zusammenstöße, viele Verwundete, auch Soldaten. Furchtbare Reden: ‚Alle Reichen müssen </w:t>
      </w:r>
      <w:r w:rsidR="00315BD3">
        <w:t>tot</w:t>
      </w:r>
      <w:r>
        <w:t>geschlagen werden</w:t>
      </w:r>
      <w:proofErr w:type="gramStart"/>
      <w:r>
        <w:t>.‘</w:t>
      </w:r>
      <w:proofErr w:type="gramEnd"/>
      <w:r>
        <w:t xml:space="preserve"> </w:t>
      </w:r>
      <w:proofErr w:type="spellStart"/>
      <w:r>
        <w:t>Ver</w:t>
      </w:r>
      <w:r w:rsidR="00653CF5">
        <w:t>-</w:t>
      </w:r>
      <w:r>
        <w:t>wünschungen</w:t>
      </w:r>
      <w:proofErr w:type="spellEnd"/>
      <w:r>
        <w:t xml:space="preserve"> gegen den König und die Prinzen etc.</w:t>
      </w:r>
    </w:p>
    <w:p w:rsidR="00315BD3" w:rsidRDefault="00315BD3" w:rsidP="004F6425">
      <w:pPr>
        <w:suppressAutoHyphens/>
        <w:jc w:val="both"/>
        <w:sectPr w:rsidR="00315BD3" w:rsidSect="00C71E63">
          <w:type w:val="continuous"/>
          <w:pgSz w:w="11906" w:h="16838"/>
          <w:pgMar w:top="1418" w:right="1418" w:bottom="1134" w:left="1418" w:header="709" w:footer="709" w:gutter="0"/>
          <w:lnNumType w:countBy="5"/>
          <w:cols w:num="2" w:space="708"/>
          <w:docGrid w:linePitch="360"/>
        </w:sectPr>
      </w:pPr>
    </w:p>
    <w:p w:rsidR="00C71E63" w:rsidRDefault="00C71E63" w:rsidP="004F6425">
      <w:pPr>
        <w:suppressAutoHyphens/>
        <w:jc w:val="both"/>
      </w:pPr>
    </w:p>
    <w:p w:rsidR="00C71E63" w:rsidRDefault="00C71E63" w:rsidP="004F6425">
      <w:pPr>
        <w:suppressAutoHyphens/>
      </w:pPr>
      <w:r w:rsidRPr="007D60B0">
        <w:rPr>
          <w:i/>
          <w:sz w:val="20"/>
          <w:szCs w:val="20"/>
        </w:rPr>
        <w:t xml:space="preserve">Fundort: </w:t>
      </w:r>
      <w:r w:rsidR="00315BD3">
        <w:rPr>
          <w:i/>
          <w:sz w:val="20"/>
          <w:szCs w:val="20"/>
        </w:rPr>
        <w:t xml:space="preserve">August Varnhagen von Ense: Journal einer </w:t>
      </w:r>
      <w:r w:rsidRPr="007D60B0">
        <w:rPr>
          <w:i/>
          <w:sz w:val="20"/>
          <w:szCs w:val="20"/>
        </w:rPr>
        <w:t xml:space="preserve">Revolution, </w:t>
      </w:r>
      <w:r w:rsidR="00315BD3">
        <w:rPr>
          <w:i/>
          <w:sz w:val="20"/>
          <w:szCs w:val="20"/>
        </w:rPr>
        <w:t>Nördlingen 1986, S. 10</w:t>
      </w:r>
      <w:r w:rsidR="00653CF5">
        <w:rPr>
          <w:i/>
          <w:sz w:val="20"/>
          <w:szCs w:val="20"/>
        </w:rPr>
        <w:t xml:space="preserve"> </w:t>
      </w:r>
      <w:r w:rsidR="00315BD3">
        <w:rPr>
          <w:i/>
          <w:sz w:val="20"/>
          <w:szCs w:val="20"/>
        </w:rPr>
        <w:t>f.</w:t>
      </w:r>
    </w:p>
    <w:p w:rsidR="00E00E76" w:rsidRDefault="00E00E76" w:rsidP="004F6425">
      <w:pPr>
        <w:suppressAutoHyphens/>
      </w:pPr>
    </w:p>
    <w:p w:rsidR="00E00E76" w:rsidRPr="00E00E76" w:rsidRDefault="00E00E76" w:rsidP="00E00E76"/>
    <w:p w:rsidR="00E00E76" w:rsidRPr="00E00E76" w:rsidRDefault="00E00E76" w:rsidP="00E00E76"/>
    <w:p w:rsidR="00E00E76" w:rsidRDefault="00E00E76" w:rsidP="00E00E76"/>
    <w:p w:rsidR="00AA6C05" w:rsidRDefault="00AA6C05" w:rsidP="00E00E76"/>
    <w:p w:rsidR="00AA6C05" w:rsidRDefault="00AA6C05" w:rsidP="00E00E76"/>
    <w:p w:rsidR="00AA6C05" w:rsidRDefault="00AA6C05" w:rsidP="00E00E76"/>
    <w:p w:rsidR="00E00E76" w:rsidRDefault="00E00E76" w:rsidP="00AA6C05">
      <w:pPr>
        <w:suppressAutoHyphens/>
      </w:pPr>
      <w:r w:rsidRPr="00F66D5A">
        <w:rPr>
          <w:i/>
          <w:noProof/>
          <w:sz w:val="20"/>
          <w:szCs w:val="20"/>
          <w:lang w:eastAsia="de-DE"/>
        </w:rPr>
        <w:drawing>
          <wp:inline distT="0" distB="0" distL="0" distR="0">
            <wp:extent cx="1227411" cy="429442"/>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t xml:space="preserve"> </w:t>
      </w:r>
      <w:r w:rsidRPr="00EE1EB1">
        <w:t>LISUM</w:t>
      </w:r>
      <w:r>
        <w:t xml:space="preserve"> 2017</w:t>
      </w:r>
    </w:p>
    <w:p w:rsidR="004F6425" w:rsidRPr="00E00E76" w:rsidRDefault="004F6425" w:rsidP="00E00E76">
      <w:pPr>
        <w:sectPr w:rsidR="004F6425" w:rsidRPr="00E00E76" w:rsidSect="00C71E63">
          <w:type w:val="continuous"/>
          <w:pgSz w:w="11906" w:h="16838"/>
          <w:pgMar w:top="1418" w:right="1418" w:bottom="1134" w:left="1418" w:header="709" w:footer="709" w:gutter="0"/>
          <w:cols w:space="708"/>
          <w:docGrid w:linePitch="360"/>
        </w:sectPr>
      </w:pPr>
    </w:p>
    <w:p w:rsidR="00C71E63" w:rsidRPr="004F6425" w:rsidRDefault="00C71E63" w:rsidP="004F6425">
      <w:pPr>
        <w:suppressAutoHyphens/>
        <w:spacing w:before="60" w:after="60"/>
        <w:rPr>
          <w:b/>
          <w:sz w:val="24"/>
          <w:szCs w:val="24"/>
        </w:rPr>
      </w:pPr>
      <w:r w:rsidRPr="004F6425">
        <w:rPr>
          <w:b/>
          <w:sz w:val="24"/>
          <w:szCs w:val="24"/>
        </w:rPr>
        <w:lastRenderedPageBreak/>
        <w:t>Erwartungshorizont:</w:t>
      </w:r>
    </w:p>
    <w:p w:rsidR="00C71E63" w:rsidRDefault="00C71E63" w:rsidP="004F6425">
      <w:pPr>
        <w:suppressAutoHyphens/>
        <w:spacing w:line="240" w:lineRule="auto"/>
      </w:pPr>
    </w:p>
    <w:p w:rsidR="00C71E63" w:rsidRDefault="00C71E63" w:rsidP="004F6425">
      <w:pPr>
        <w:suppressAutoHyphens/>
        <w:spacing w:line="240" w:lineRule="auto"/>
      </w:pPr>
      <w:r>
        <w:t>Nach de</w:t>
      </w:r>
      <w:r w:rsidR="001066AD">
        <w:t xml:space="preserve">r aufgabenorientierten Lektüre und dem </w:t>
      </w:r>
      <w:r>
        <w:t>Abgleichen der Wortliste sollten die Schülerinnen und Schüler folgende für die Lösung wesentliche Begriffe ermittelt haben:</w:t>
      </w:r>
    </w:p>
    <w:p w:rsidR="00653CF5" w:rsidRDefault="00653CF5" w:rsidP="004F6425">
      <w:pPr>
        <w:suppressAutoHyphens/>
        <w:spacing w:line="240" w:lineRule="auto"/>
        <w:ind w:left="705"/>
        <w:rPr>
          <w:b/>
        </w:rPr>
      </w:pPr>
    </w:p>
    <w:p w:rsidR="00C71E63" w:rsidRPr="001066AD" w:rsidRDefault="00C71E63" w:rsidP="004F6425">
      <w:pPr>
        <w:suppressAutoHyphens/>
        <w:spacing w:line="240" w:lineRule="auto"/>
        <w:ind w:left="705"/>
        <w:rPr>
          <w:b/>
        </w:rPr>
      </w:pPr>
      <w:r w:rsidRPr="001066AD">
        <w:rPr>
          <w:b/>
        </w:rPr>
        <w:t>Militär, Straßenkämpfe, hungern, plündern, Verletzungen, Forderungen, Zerstörungen, Aufruf und Aufruhr</w:t>
      </w:r>
    </w:p>
    <w:p w:rsidR="00C71E63" w:rsidRDefault="00C71E63" w:rsidP="004F6425">
      <w:pPr>
        <w:suppressAutoHyphens/>
        <w:spacing w:line="240" w:lineRule="auto"/>
      </w:pPr>
    </w:p>
    <w:p w:rsidR="00C71E63" w:rsidRDefault="001066AD" w:rsidP="004F6425">
      <w:pPr>
        <w:suppressAutoHyphens/>
        <w:spacing w:line="240" w:lineRule="auto"/>
      </w:pPr>
      <w:r>
        <w:t>Mit</w:t>
      </w:r>
      <w:r w:rsidR="00653CF5">
        <w:t>h</w:t>
      </w:r>
      <w:r>
        <w:t>ilfe der neun selbstständig ausgewählten Begriffe sollten die Schülerinnen und Schüler nun zu einer Antwortmöglichkeit gelangen, die so – oder ähnlich formuliert – den historischen Sachverhalt zusammenfasst:</w:t>
      </w:r>
    </w:p>
    <w:p w:rsidR="001066AD" w:rsidRDefault="001066AD" w:rsidP="004F6425">
      <w:pPr>
        <w:suppressAutoHyphens/>
        <w:spacing w:line="240" w:lineRule="auto"/>
      </w:pPr>
    </w:p>
    <w:p w:rsidR="00C71E63" w:rsidRPr="001066AD" w:rsidRDefault="00C71E63" w:rsidP="004F6425">
      <w:pPr>
        <w:suppressAutoHyphens/>
        <w:spacing w:line="240" w:lineRule="auto"/>
        <w:rPr>
          <w:i/>
        </w:rPr>
      </w:pPr>
      <w:r w:rsidRPr="001066AD">
        <w:rPr>
          <w:i/>
        </w:rPr>
        <w:t xml:space="preserve">Im April 1847 hungerten viele Menschen in Berlin. Deshalb kam es vor allem nachts zur Plünderung von Bäckereien. Dabei wurden Fenster eingeschlagen und aufrührerische Reden gehalten. </w:t>
      </w:r>
      <w:r w:rsidR="001066AD">
        <w:rPr>
          <w:i/>
        </w:rPr>
        <w:t xml:space="preserve">Die Menschen forderten </w:t>
      </w:r>
      <w:r w:rsidRPr="001066AD">
        <w:rPr>
          <w:i/>
        </w:rPr>
        <w:t>u.</w:t>
      </w:r>
      <w:r w:rsidR="00653CF5">
        <w:rPr>
          <w:i/>
        </w:rPr>
        <w:t xml:space="preserve"> </w:t>
      </w:r>
      <w:r w:rsidRPr="001066AD">
        <w:rPr>
          <w:i/>
        </w:rPr>
        <w:t>a., dass „alle Reichen“ zu töten seien</w:t>
      </w:r>
      <w:r w:rsidR="00653CF5">
        <w:rPr>
          <w:i/>
        </w:rPr>
        <w:t>,</w:t>
      </w:r>
      <w:r w:rsidRPr="001066AD">
        <w:rPr>
          <w:i/>
        </w:rPr>
        <w:t xml:space="preserve"> und gegen den König sowie auch die Prinzen </w:t>
      </w:r>
      <w:r w:rsidR="001066AD">
        <w:rPr>
          <w:i/>
        </w:rPr>
        <w:t>sprach</w:t>
      </w:r>
      <w:r w:rsidRPr="001066AD">
        <w:rPr>
          <w:i/>
        </w:rPr>
        <w:t xml:space="preserve">en </w:t>
      </w:r>
      <w:r w:rsidR="001066AD">
        <w:rPr>
          <w:i/>
        </w:rPr>
        <w:t xml:space="preserve">sie </w:t>
      </w:r>
      <w:r w:rsidR="004A55D3">
        <w:rPr>
          <w:i/>
        </w:rPr>
        <w:t>„</w:t>
      </w:r>
      <w:r w:rsidRPr="001066AD">
        <w:rPr>
          <w:i/>
        </w:rPr>
        <w:t>Verwünschungen</w:t>
      </w:r>
      <w:r w:rsidR="004A55D3">
        <w:rPr>
          <w:i/>
        </w:rPr>
        <w:t>“</w:t>
      </w:r>
      <w:r w:rsidRPr="001066AD">
        <w:rPr>
          <w:i/>
        </w:rPr>
        <w:t xml:space="preserve"> aus. Der Monarch reagierte auf den Aufruhr mit dem Einsatz des preußischen Militärs. Es kam zu Straßen</w:t>
      </w:r>
      <w:r w:rsidR="00653CF5">
        <w:rPr>
          <w:i/>
        </w:rPr>
        <w:t>-</w:t>
      </w:r>
      <w:r w:rsidRPr="001066AD">
        <w:rPr>
          <w:i/>
        </w:rPr>
        <w:t>kämpfen bei denen viele Teilnehmer</w:t>
      </w:r>
      <w:r w:rsidR="001066AD">
        <w:rPr>
          <w:i/>
        </w:rPr>
        <w:t>innen und Teilnehmer</w:t>
      </w:r>
      <w:r w:rsidRPr="001066AD">
        <w:rPr>
          <w:i/>
        </w:rPr>
        <w:t xml:space="preserve"> verletzt wurden.</w:t>
      </w:r>
    </w:p>
    <w:p w:rsidR="001A6150" w:rsidRDefault="001A6150"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E00E76" w:rsidRDefault="00E00E76" w:rsidP="004F6425">
      <w:pPr>
        <w:suppressAutoHyphens/>
      </w:pPr>
    </w:p>
    <w:p w:rsidR="00AA6C05" w:rsidRDefault="00AA6C05" w:rsidP="004F6425">
      <w:pPr>
        <w:suppressAutoHyphens/>
      </w:pPr>
    </w:p>
    <w:p w:rsidR="00E00E76" w:rsidRDefault="00E00E76" w:rsidP="004F6425">
      <w:pPr>
        <w:suppressAutoHyphens/>
      </w:pPr>
    </w:p>
    <w:p w:rsidR="008119C5" w:rsidRPr="00C2144F" w:rsidRDefault="00E924E4" w:rsidP="00C2144F">
      <w:pPr>
        <w:rPr>
          <w:sz w:val="2"/>
          <w:szCs w:val="2"/>
        </w:rPr>
      </w:pPr>
      <w:r w:rsidRPr="00F66D5A">
        <w:rPr>
          <w:i/>
          <w:noProof/>
          <w:sz w:val="20"/>
          <w:szCs w:val="20"/>
          <w:lang w:eastAsia="de-DE"/>
        </w:rPr>
        <w:drawing>
          <wp:inline distT="0" distB="0" distL="0" distR="0">
            <wp:extent cx="1227411" cy="429442"/>
            <wp:effectExtent l="19050" t="0" r="0" b="0"/>
            <wp:docPr id="7"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rsidR="002B5E8B">
        <w:t xml:space="preserve"> </w:t>
      </w:r>
      <w:r w:rsidRPr="00EE1EB1">
        <w:t>LISUM</w:t>
      </w:r>
      <w:r w:rsidR="00E00E76">
        <w:t xml:space="preserve"> 2017</w:t>
      </w: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58A" w:rsidRDefault="009C158A" w:rsidP="00837EC7">
      <w:pPr>
        <w:spacing w:line="240" w:lineRule="auto"/>
      </w:pPr>
      <w:r>
        <w:separator/>
      </w:r>
    </w:p>
  </w:endnote>
  <w:endnote w:type="continuationSeparator" w:id="0">
    <w:p w:rsidR="009C158A" w:rsidRDefault="009C158A"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0483"/>
      <w:docPartObj>
        <w:docPartGallery w:val="Page Numbers (Bottom of Page)"/>
        <w:docPartUnique/>
      </w:docPartObj>
    </w:sdtPr>
    <w:sdtContent>
      <w:sdt>
        <w:sdtPr>
          <w:id w:val="1021177321"/>
          <w:docPartObj>
            <w:docPartGallery w:val="Page Numbers (Top of Page)"/>
            <w:docPartUnique/>
          </w:docPartObj>
        </w:sdtPr>
        <w:sdtContent>
          <w:p w:rsidR="00736325" w:rsidRDefault="00736325">
            <w:pPr>
              <w:pStyle w:val="Fuzeile"/>
              <w:jc w:val="right"/>
            </w:pPr>
            <w:r>
              <w:t xml:space="preserve">Seite </w:t>
            </w:r>
            <w:r w:rsidR="00DF629B">
              <w:rPr>
                <w:b/>
                <w:sz w:val="24"/>
                <w:szCs w:val="24"/>
              </w:rPr>
              <w:fldChar w:fldCharType="begin"/>
            </w:r>
            <w:r>
              <w:rPr>
                <w:b/>
              </w:rPr>
              <w:instrText>PAGE</w:instrText>
            </w:r>
            <w:r w:rsidR="00DF629B">
              <w:rPr>
                <w:b/>
                <w:sz w:val="24"/>
                <w:szCs w:val="24"/>
              </w:rPr>
              <w:fldChar w:fldCharType="separate"/>
            </w:r>
            <w:r w:rsidR="00681AF0">
              <w:rPr>
                <w:b/>
                <w:noProof/>
              </w:rPr>
              <w:t>1</w:t>
            </w:r>
            <w:r w:rsidR="00DF629B">
              <w:rPr>
                <w:b/>
                <w:sz w:val="24"/>
                <w:szCs w:val="24"/>
              </w:rPr>
              <w:fldChar w:fldCharType="end"/>
            </w:r>
            <w:r>
              <w:t xml:space="preserve"> von </w:t>
            </w:r>
            <w:r w:rsidR="00DF629B">
              <w:rPr>
                <w:b/>
                <w:sz w:val="24"/>
                <w:szCs w:val="24"/>
              </w:rPr>
              <w:fldChar w:fldCharType="begin"/>
            </w:r>
            <w:r>
              <w:rPr>
                <w:b/>
              </w:rPr>
              <w:instrText>NUMPAGES</w:instrText>
            </w:r>
            <w:r w:rsidR="00DF629B">
              <w:rPr>
                <w:b/>
                <w:sz w:val="24"/>
                <w:szCs w:val="24"/>
              </w:rPr>
              <w:fldChar w:fldCharType="separate"/>
            </w:r>
            <w:r w:rsidR="00681AF0">
              <w:rPr>
                <w:b/>
                <w:noProof/>
              </w:rPr>
              <w:t>3</w:t>
            </w:r>
            <w:r w:rsidR="00DF629B">
              <w:rPr>
                <w:b/>
                <w:sz w:val="24"/>
                <w:szCs w:val="24"/>
              </w:rPr>
              <w:fldChar w:fldCharType="end"/>
            </w:r>
          </w:p>
        </w:sdtContent>
      </w:sdt>
    </w:sdtContent>
  </w:sdt>
  <w:p w:rsidR="00736325" w:rsidRDefault="00736325" w:rsidP="00937B60">
    <w:pPr>
      <w:pStyle w:val="Fuzeile"/>
      <w:tabs>
        <w:tab w:val="clear" w:pos="4536"/>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325" w:rsidRDefault="00736325">
    <w:pPr>
      <w:pStyle w:val="Fuzeile"/>
      <w:jc w:val="right"/>
    </w:pPr>
    <w:r>
      <w:t xml:space="preserve">Seite </w:t>
    </w:r>
    <w:r w:rsidR="00DF629B">
      <w:rPr>
        <w:b/>
        <w:sz w:val="24"/>
        <w:szCs w:val="24"/>
      </w:rPr>
      <w:fldChar w:fldCharType="begin"/>
    </w:r>
    <w:r>
      <w:rPr>
        <w:b/>
      </w:rPr>
      <w:instrText>PAGE</w:instrText>
    </w:r>
    <w:r w:rsidR="00DF629B">
      <w:rPr>
        <w:b/>
        <w:sz w:val="24"/>
        <w:szCs w:val="24"/>
      </w:rPr>
      <w:fldChar w:fldCharType="separate"/>
    </w:r>
    <w:r w:rsidR="00681AF0">
      <w:rPr>
        <w:b/>
        <w:noProof/>
      </w:rPr>
      <w:t>2</w:t>
    </w:r>
    <w:r w:rsidR="00DF629B">
      <w:rPr>
        <w:b/>
        <w:sz w:val="24"/>
        <w:szCs w:val="24"/>
      </w:rPr>
      <w:fldChar w:fldCharType="end"/>
    </w:r>
    <w:r>
      <w:t xml:space="preserve"> von </w:t>
    </w:r>
    <w:r w:rsidR="00DF629B">
      <w:rPr>
        <w:b/>
        <w:sz w:val="24"/>
        <w:szCs w:val="24"/>
      </w:rPr>
      <w:fldChar w:fldCharType="begin"/>
    </w:r>
    <w:r>
      <w:rPr>
        <w:b/>
      </w:rPr>
      <w:instrText>NUMPAGES</w:instrText>
    </w:r>
    <w:r w:rsidR="00DF629B">
      <w:rPr>
        <w:b/>
        <w:sz w:val="24"/>
        <w:szCs w:val="24"/>
      </w:rPr>
      <w:fldChar w:fldCharType="separate"/>
    </w:r>
    <w:r w:rsidR="00681AF0">
      <w:rPr>
        <w:b/>
        <w:noProof/>
      </w:rPr>
      <w:t>3</w:t>
    </w:r>
    <w:r w:rsidR="00DF629B">
      <w:rPr>
        <w:b/>
        <w:sz w:val="24"/>
        <w:szCs w:val="24"/>
      </w:rPr>
      <w:fldChar w:fldCharType="end"/>
    </w:r>
  </w:p>
  <w:p w:rsidR="00736325" w:rsidRDefault="0073632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58A" w:rsidRDefault="009C158A" w:rsidP="00837EC7">
      <w:pPr>
        <w:spacing w:line="240" w:lineRule="auto"/>
      </w:pPr>
      <w:r>
        <w:separator/>
      </w:r>
    </w:p>
  </w:footnote>
  <w:footnote w:type="continuationSeparator" w:id="0">
    <w:p w:rsidR="009C158A" w:rsidRDefault="009C158A"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325" w:rsidRDefault="00736325"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6BB624B"/>
    <w:multiLevelType w:val="hybridMultilevel"/>
    <w:tmpl w:val="67720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2C450F"/>
    <w:multiLevelType w:val="hybridMultilevel"/>
    <w:tmpl w:val="7BF27834"/>
    <w:lvl w:ilvl="0" w:tplc="9DE6144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073502"/>
    <w:multiLevelType w:val="hybridMultilevel"/>
    <w:tmpl w:val="B0066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2EA7DAD"/>
    <w:multiLevelType w:val="hybridMultilevel"/>
    <w:tmpl w:val="FB7690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4B371B4"/>
    <w:multiLevelType w:val="hybridMultilevel"/>
    <w:tmpl w:val="8EB64428"/>
    <w:lvl w:ilvl="0" w:tplc="9DE614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3"/>
  </w:num>
  <w:num w:numId="2">
    <w:abstractNumId w:val="5"/>
  </w:num>
  <w:num w:numId="3">
    <w:abstractNumId w:val="10"/>
  </w:num>
  <w:num w:numId="4">
    <w:abstractNumId w:val="6"/>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2"/>
  </w:num>
  <w:num w:numId="12">
    <w:abstractNumId w:val="12"/>
  </w:num>
  <w:num w:numId="13">
    <w:abstractNumId w:val="11"/>
  </w:num>
  <w:num w:numId="14">
    <w:abstractNumId w:val="0"/>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511575"/>
    <w:rsid w:val="000057B8"/>
    <w:rsid w:val="0002390F"/>
    <w:rsid w:val="0004165F"/>
    <w:rsid w:val="000602E5"/>
    <w:rsid w:val="000636E4"/>
    <w:rsid w:val="000723CA"/>
    <w:rsid w:val="000745B7"/>
    <w:rsid w:val="00094320"/>
    <w:rsid w:val="000A2A61"/>
    <w:rsid w:val="000A4B8B"/>
    <w:rsid w:val="000C1872"/>
    <w:rsid w:val="000D2F5A"/>
    <w:rsid w:val="000E10E7"/>
    <w:rsid w:val="000E1B86"/>
    <w:rsid w:val="001066AD"/>
    <w:rsid w:val="001167AE"/>
    <w:rsid w:val="001302CE"/>
    <w:rsid w:val="00133562"/>
    <w:rsid w:val="001344ED"/>
    <w:rsid w:val="00136172"/>
    <w:rsid w:val="00142DFA"/>
    <w:rsid w:val="001521F6"/>
    <w:rsid w:val="00154C95"/>
    <w:rsid w:val="00155F4E"/>
    <w:rsid w:val="00162503"/>
    <w:rsid w:val="001634E6"/>
    <w:rsid w:val="00163D87"/>
    <w:rsid w:val="0016723E"/>
    <w:rsid w:val="00170C14"/>
    <w:rsid w:val="00185133"/>
    <w:rsid w:val="00193D33"/>
    <w:rsid w:val="001A6150"/>
    <w:rsid w:val="001A71B9"/>
    <w:rsid w:val="001B043E"/>
    <w:rsid w:val="001B70B9"/>
    <w:rsid w:val="001C0613"/>
    <w:rsid w:val="001C3197"/>
    <w:rsid w:val="001C3232"/>
    <w:rsid w:val="001F319E"/>
    <w:rsid w:val="00202F49"/>
    <w:rsid w:val="00206E1F"/>
    <w:rsid w:val="002348B8"/>
    <w:rsid w:val="00244EC0"/>
    <w:rsid w:val="00262C2E"/>
    <w:rsid w:val="00270DFC"/>
    <w:rsid w:val="0028583D"/>
    <w:rsid w:val="002A04B8"/>
    <w:rsid w:val="002A2294"/>
    <w:rsid w:val="002A50B3"/>
    <w:rsid w:val="002B14FC"/>
    <w:rsid w:val="002B5E8B"/>
    <w:rsid w:val="002D3F70"/>
    <w:rsid w:val="002D55C9"/>
    <w:rsid w:val="002E1682"/>
    <w:rsid w:val="002E47BA"/>
    <w:rsid w:val="002E5A6A"/>
    <w:rsid w:val="002F3A84"/>
    <w:rsid w:val="002F3C8C"/>
    <w:rsid w:val="00300E1A"/>
    <w:rsid w:val="00315BD3"/>
    <w:rsid w:val="00315C3D"/>
    <w:rsid w:val="00321743"/>
    <w:rsid w:val="00334567"/>
    <w:rsid w:val="00340DB7"/>
    <w:rsid w:val="00362E57"/>
    <w:rsid w:val="00363539"/>
    <w:rsid w:val="00365E0B"/>
    <w:rsid w:val="00381AB2"/>
    <w:rsid w:val="00395D5D"/>
    <w:rsid w:val="003963FB"/>
    <w:rsid w:val="003A1FC0"/>
    <w:rsid w:val="003C72C6"/>
    <w:rsid w:val="003D3306"/>
    <w:rsid w:val="003F4234"/>
    <w:rsid w:val="0040115E"/>
    <w:rsid w:val="004072A0"/>
    <w:rsid w:val="00410F2A"/>
    <w:rsid w:val="00411347"/>
    <w:rsid w:val="00412001"/>
    <w:rsid w:val="00420481"/>
    <w:rsid w:val="00424890"/>
    <w:rsid w:val="00432230"/>
    <w:rsid w:val="00445672"/>
    <w:rsid w:val="0045370E"/>
    <w:rsid w:val="00456E94"/>
    <w:rsid w:val="00467ABE"/>
    <w:rsid w:val="0047051C"/>
    <w:rsid w:val="0047310C"/>
    <w:rsid w:val="004851BE"/>
    <w:rsid w:val="0049671A"/>
    <w:rsid w:val="00496D76"/>
    <w:rsid w:val="004A2744"/>
    <w:rsid w:val="004A55D3"/>
    <w:rsid w:val="004C485B"/>
    <w:rsid w:val="004C5D31"/>
    <w:rsid w:val="004F3656"/>
    <w:rsid w:val="004F6425"/>
    <w:rsid w:val="00503731"/>
    <w:rsid w:val="005052CB"/>
    <w:rsid w:val="00511575"/>
    <w:rsid w:val="00513D91"/>
    <w:rsid w:val="0052043C"/>
    <w:rsid w:val="0052717A"/>
    <w:rsid w:val="005332B2"/>
    <w:rsid w:val="00537A2A"/>
    <w:rsid w:val="005440A2"/>
    <w:rsid w:val="00561823"/>
    <w:rsid w:val="005812BA"/>
    <w:rsid w:val="0059532A"/>
    <w:rsid w:val="005960DF"/>
    <w:rsid w:val="005A440F"/>
    <w:rsid w:val="005B5CEA"/>
    <w:rsid w:val="005C16CC"/>
    <w:rsid w:val="005C38A2"/>
    <w:rsid w:val="005E21A5"/>
    <w:rsid w:val="005F1ACA"/>
    <w:rsid w:val="00622156"/>
    <w:rsid w:val="00624BAE"/>
    <w:rsid w:val="00653CF5"/>
    <w:rsid w:val="00677337"/>
    <w:rsid w:val="00681AF0"/>
    <w:rsid w:val="00685B45"/>
    <w:rsid w:val="006949A3"/>
    <w:rsid w:val="006A0836"/>
    <w:rsid w:val="006A22F8"/>
    <w:rsid w:val="006A599E"/>
    <w:rsid w:val="006C713F"/>
    <w:rsid w:val="006D084A"/>
    <w:rsid w:val="006D1F6C"/>
    <w:rsid w:val="006D5EEA"/>
    <w:rsid w:val="006D719E"/>
    <w:rsid w:val="007024FB"/>
    <w:rsid w:val="007267E3"/>
    <w:rsid w:val="007278E4"/>
    <w:rsid w:val="007357B6"/>
    <w:rsid w:val="00736325"/>
    <w:rsid w:val="007621DD"/>
    <w:rsid w:val="007A6983"/>
    <w:rsid w:val="007C1D1C"/>
    <w:rsid w:val="007C2584"/>
    <w:rsid w:val="007C2DE6"/>
    <w:rsid w:val="007C32D6"/>
    <w:rsid w:val="007C3E2C"/>
    <w:rsid w:val="007C6C71"/>
    <w:rsid w:val="007D6BA1"/>
    <w:rsid w:val="00800BD6"/>
    <w:rsid w:val="008109AD"/>
    <w:rsid w:val="008119C5"/>
    <w:rsid w:val="00820851"/>
    <w:rsid w:val="00825908"/>
    <w:rsid w:val="00826C8F"/>
    <w:rsid w:val="00837EC7"/>
    <w:rsid w:val="008829F2"/>
    <w:rsid w:val="00885C24"/>
    <w:rsid w:val="008A1768"/>
    <w:rsid w:val="008A7F60"/>
    <w:rsid w:val="008B1781"/>
    <w:rsid w:val="008B1D49"/>
    <w:rsid w:val="008B6E6E"/>
    <w:rsid w:val="008E2ED1"/>
    <w:rsid w:val="008E7D45"/>
    <w:rsid w:val="008F78E6"/>
    <w:rsid w:val="00937B60"/>
    <w:rsid w:val="00954AAB"/>
    <w:rsid w:val="009551DB"/>
    <w:rsid w:val="0095558E"/>
    <w:rsid w:val="00957068"/>
    <w:rsid w:val="0097126A"/>
    <w:rsid w:val="00971722"/>
    <w:rsid w:val="00981B43"/>
    <w:rsid w:val="009A1D85"/>
    <w:rsid w:val="009B046A"/>
    <w:rsid w:val="009B3B01"/>
    <w:rsid w:val="009B6938"/>
    <w:rsid w:val="009C158A"/>
    <w:rsid w:val="009D2D5F"/>
    <w:rsid w:val="009D43E7"/>
    <w:rsid w:val="009F42E4"/>
    <w:rsid w:val="00A04DCD"/>
    <w:rsid w:val="00A20523"/>
    <w:rsid w:val="00A26FD6"/>
    <w:rsid w:val="00A3228A"/>
    <w:rsid w:val="00A366CC"/>
    <w:rsid w:val="00A57E9B"/>
    <w:rsid w:val="00A804F8"/>
    <w:rsid w:val="00A828A1"/>
    <w:rsid w:val="00A973E5"/>
    <w:rsid w:val="00AA6C05"/>
    <w:rsid w:val="00AB509B"/>
    <w:rsid w:val="00AB7F44"/>
    <w:rsid w:val="00AD39E6"/>
    <w:rsid w:val="00AD4964"/>
    <w:rsid w:val="00AD54F8"/>
    <w:rsid w:val="00AE2D84"/>
    <w:rsid w:val="00AE3A55"/>
    <w:rsid w:val="00AE6DEB"/>
    <w:rsid w:val="00B02A7E"/>
    <w:rsid w:val="00B14E78"/>
    <w:rsid w:val="00B3248C"/>
    <w:rsid w:val="00B4035B"/>
    <w:rsid w:val="00B45AEB"/>
    <w:rsid w:val="00B542E5"/>
    <w:rsid w:val="00B800CD"/>
    <w:rsid w:val="00B83C0F"/>
    <w:rsid w:val="00B8477F"/>
    <w:rsid w:val="00B85AFB"/>
    <w:rsid w:val="00B94BD8"/>
    <w:rsid w:val="00B9655B"/>
    <w:rsid w:val="00BA7994"/>
    <w:rsid w:val="00BC2437"/>
    <w:rsid w:val="00BC35E6"/>
    <w:rsid w:val="00BC763D"/>
    <w:rsid w:val="00BD7E76"/>
    <w:rsid w:val="00BE1914"/>
    <w:rsid w:val="00BE2413"/>
    <w:rsid w:val="00BE3AD8"/>
    <w:rsid w:val="00BE7704"/>
    <w:rsid w:val="00BF22FF"/>
    <w:rsid w:val="00BF2994"/>
    <w:rsid w:val="00BF4880"/>
    <w:rsid w:val="00BF6D1A"/>
    <w:rsid w:val="00C01D4F"/>
    <w:rsid w:val="00C15F9C"/>
    <w:rsid w:val="00C16860"/>
    <w:rsid w:val="00C2005D"/>
    <w:rsid w:val="00C2144F"/>
    <w:rsid w:val="00C219D2"/>
    <w:rsid w:val="00C2632F"/>
    <w:rsid w:val="00C362D6"/>
    <w:rsid w:val="00C47F23"/>
    <w:rsid w:val="00C61307"/>
    <w:rsid w:val="00C6552D"/>
    <w:rsid w:val="00C71E63"/>
    <w:rsid w:val="00C752F4"/>
    <w:rsid w:val="00C80DB7"/>
    <w:rsid w:val="00CB3549"/>
    <w:rsid w:val="00CF3AD7"/>
    <w:rsid w:val="00D0541C"/>
    <w:rsid w:val="00D0707C"/>
    <w:rsid w:val="00D226DE"/>
    <w:rsid w:val="00D270BC"/>
    <w:rsid w:val="00D317BB"/>
    <w:rsid w:val="00D31C7F"/>
    <w:rsid w:val="00D40AC4"/>
    <w:rsid w:val="00D41BE0"/>
    <w:rsid w:val="00D47E9C"/>
    <w:rsid w:val="00D54C6F"/>
    <w:rsid w:val="00D74D44"/>
    <w:rsid w:val="00D8081D"/>
    <w:rsid w:val="00D9178C"/>
    <w:rsid w:val="00D92902"/>
    <w:rsid w:val="00D96E14"/>
    <w:rsid w:val="00DC2233"/>
    <w:rsid w:val="00DC48D3"/>
    <w:rsid w:val="00DC762A"/>
    <w:rsid w:val="00DD0C30"/>
    <w:rsid w:val="00DE40B6"/>
    <w:rsid w:val="00DE467F"/>
    <w:rsid w:val="00DF308F"/>
    <w:rsid w:val="00DF629B"/>
    <w:rsid w:val="00E00E76"/>
    <w:rsid w:val="00E16A0E"/>
    <w:rsid w:val="00E16B27"/>
    <w:rsid w:val="00E579BF"/>
    <w:rsid w:val="00E72519"/>
    <w:rsid w:val="00E84ADD"/>
    <w:rsid w:val="00E85DB9"/>
    <w:rsid w:val="00E86529"/>
    <w:rsid w:val="00E924E4"/>
    <w:rsid w:val="00EA1278"/>
    <w:rsid w:val="00EA4734"/>
    <w:rsid w:val="00EA5291"/>
    <w:rsid w:val="00EA7922"/>
    <w:rsid w:val="00EB070D"/>
    <w:rsid w:val="00EC1F75"/>
    <w:rsid w:val="00EC51CF"/>
    <w:rsid w:val="00EC68C4"/>
    <w:rsid w:val="00ED0EC3"/>
    <w:rsid w:val="00ED7C1D"/>
    <w:rsid w:val="00EE1EB1"/>
    <w:rsid w:val="00F17F92"/>
    <w:rsid w:val="00F2257F"/>
    <w:rsid w:val="00F372D1"/>
    <w:rsid w:val="00F400C5"/>
    <w:rsid w:val="00F501E6"/>
    <w:rsid w:val="00F5187C"/>
    <w:rsid w:val="00F66D5A"/>
    <w:rsid w:val="00F729A8"/>
    <w:rsid w:val="00F86862"/>
    <w:rsid w:val="00F97C8E"/>
    <w:rsid w:val="00FA0BB9"/>
    <w:rsid w:val="00FA1794"/>
    <w:rsid w:val="00FC3144"/>
    <w:rsid w:val="00FC350A"/>
    <w:rsid w:val="00FC4097"/>
    <w:rsid w:val="00FE1F41"/>
    <w:rsid w:val="00FF0764"/>
    <w:rsid w:val="00FF5E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styleId="KeinLeerraum">
    <w:name w:val="No Spacing"/>
    <w:uiPriority w:val="1"/>
    <w:qFormat/>
    <w:rsid w:val="000E10E7"/>
    <w:rPr>
      <w:sz w:val="22"/>
      <w:szCs w:val="22"/>
      <w:lang w:eastAsia="en-US"/>
    </w:rPr>
  </w:style>
  <w:style w:type="character" w:styleId="Hyperlink">
    <w:name w:val="Hyperlink"/>
    <w:basedOn w:val="Absatz-Standardschriftart"/>
    <w:uiPriority w:val="99"/>
    <w:unhideWhenUsed/>
    <w:rsid w:val="000E10E7"/>
    <w:rPr>
      <w:color w:val="0000FF"/>
      <w:u w:val="single"/>
    </w:rPr>
  </w:style>
  <w:style w:type="character" w:styleId="Zeilennummer">
    <w:name w:val="line number"/>
    <w:basedOn w:val="Absatz-Standardschriftart"/>
    <w:uiPriority w:val="99"/>
    <w:semiHidden/>
    <w:unhideWhenUsed/>
    <w:rsid w:val="000E10E7"/>
  </w:style>
  <w:style w:type="character" w:customStyle="1" w:styleId="mw-mmv-title">
    <w:name w:val="mw-mmv-title"/>
    <w:basedOn w:val="Absatz-Standardschriftart"/>
    <w:rsid w:val="001A6150"/>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EB5C3-C508-468A-95E6-CF2EBB81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Foerster</cp:lastModifiedBy>
  <cp:revision>3</cp:revision>
  <cp:lastPrinted>2016-05-31T14:28:00Z</cp:lastPrinted>
  <dcterms:created xsi:type="dcterms:W3CDTF">2017-07-24T11:46:00Z</dcterms:created>
  <dcterms:modified xsi:type="dcterms:W3CDTF">2017-07-24T11:48:00Z</dcterms:modified>
</cp:coreProperties>
</file>