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6F" w:rsidRPr="008119C5" w:rsidRDefault="00EE546F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EE546F" w:rsidRPr="008119C5" w:rsidRDefault="00EE546F" w:rsidP="00B94BD8">
      <w:pPr>
        <w:spacing w:after="120"/>
        <w:jc w:val="center"/>
        <w:rPr>
          <w:sz w:val="20"/>
          <w:szCs w:val="20"/>
        </w:rPr>
      </w:pPr>
    </w:p>
    <w:p w:rsidR="00EE546F" w:rsidRDefault="00EE546F" w:rsidP="00B94BD8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EE546F" w:rsidRDefault="00EE546F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 – H) abbilden.</w:t>
      </w:r>
    </w:p>
    <w:p w:rsidR="00EE546F" w:rsidRPr="008119C5" w:rsidRDefault="00EE546F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802"/>
        <w:gridCol w:w="276"/>
        <w:gridCol w:w="3078"/>
        <w:gridCol w:w="3079"/>
      </w:tblGrid>
      <w:tr w:rsidR="00EE546F" w:rsidRPr="008119C5" w:rsidTr="00C16860">
        <w:tc>
          <w:tcPr>
            <w:tcW w:w="2802" w:type="dxa"/>
          </w:tcPr>
          <w:p w:rsidR="00EE546F" w:rsidRPr="008119C5" w:rsidRDefault="00EE546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EE546F" w:rsidRPr="00202F49" w:rsidRDefault="00EE546F" w:rsidP="00321743">
            <w:pPr>
              <w:spacing w:before="200" w:after="200"/>
            </w:pPr>
            <w:r>
              <w:t>Spanisch</w:t>
            </w:r>
          </w:p>
        </w:tc>
      </w:tr>
      <w:tr w:rsidR="00EE546F" w:rsidRPr="008119C5" w:rsidTr="00C16860">
        <w:tc>
          <w:tcPr>
            <w:tcW w:w="2802" w:type="dxa"/>
          </w:tcPr>
          <w:p w:rsidR="00EE546F" w:rsidRPr="008119C5" w:rsidRDefault="00EE546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EE546F" w:rsidRPr="008A1768" w:rsidRDefault="00EE546F" w:rsidP="00321743">
            <w:pPr>
              <w:spacing w:before="200" w:after="200"/>
            </w:pPr>
            <w:r>
              <w:t>Funktionale kommunikative Kompetenz – Sprachlernkomp</w:t>
            </w:r>
            <w:r>
              <w:t>e</w:t>
            </w:r>
            <w:r>
              <w:t>tenz – Interkulturelle kommunikative Kompetenz</w:t>
            </w:r>
          </w:p>
        </w:tc>
      </w:tr>
      <w:tr w:rsidR="00EE546F" w:rsidRPr="008119C5" w:rsidTr="00C16860">
        <w:tc>
          <w:tcPr>
            <w:tcW w:w="2802" w:type="dxa"/>
          </w:tcPr>
          <w:p w:rsidR="00EE546F" w:rsidRPr="008119C5" w:rsidRDefault="00EE546F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EE546F" w:rsidRPr="008A1768" w:rsidRDefault="00EE546F" w:rsidP="007C02FD">
            <w:pPr>
              <w:tabs>
                <w:tab w:val="left" w:pos="1373"/>
              </w:tabs>
              <w:spacing w:before="200" w:after="200"/>
            </w:pPr>
            <w:r>
              <w:t xml:space="preserve">Schreiben </w:t>
            </w:r>
          </w:p>
        </w:tc>
      </w:tr>
      <w:tr w:rsidR="00EE546F" w:rsidRPr="008119C5" w:rsidTr="00C16860">
        <w:tc>
          <w:tcPr>
            <w:tcW w:w="2802" w:type="dxa"/>
          </w:tcPr>
          <w:p w:rsidR="00EE546F" w:rsidRPr="008119C5" w:rsidRDefault="00EE546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EE546F" w:rsidRDefault="00EE546F" w:rsidP="00BE7704">
            <w:pPr>
              <w:tabs>
                <w:tab w:val="left" w:pos="1190"/>
              </w:tabs>
              <w:spacing w:before="200" w:after="200"/>
            </w:pPr>
            <w:r>
              <w:t>Schreiben: G</w:t>
            </w:r>
          </w:p>
          <w:p w:rsidR="00EE546F" w:rsidRDefault="00EE546F" w:rsidP="00BE7704">
            <w:pPr>
              <w:tabs>
                <w:tab w:val="left" w:pos="1190"/>
              </w:tabs>
              <w:spacing w:before="200" w:after="200"/>
            </w:pPr>
            <w:r>
              <w:t>Verfügen über sprachliche Mittel: G</w:t>
            </w:r>
          </w:p>
          <w:p w:rsidR="00EE546F" w:rsidRDefault="00EE546F" w:rsidP="00BE7704">
            <w:pPr>
              <w:tabs>
                <w:tab w:val="left" w:pos="1190"/>
              </w:tabs>
              <w:spacing w:before="200" w:after="200"/>
            </w:pPr>
            <w:r>
              <w:t>Sprachlernkompetenz: E-H</w:t>
            </w:r>
          </w:p>
          <w:p w:rsidR="00EE546F" w:rsidRPr="008A1768" w:rsidRDefault="00EE546F" w:rsidP="00BE7704">
            <w:pPr>
              <w:tabs>
                <w:tab w:val="left" w:pos="1190"/>
              </w:tabs>
              <w:spacing w:before="200" w:after="200"/>
            </w:pPr>
            <w:r>
              <w:t>Interkulturelle kommunikative Kompetenz: E-H</w:t>
            </w:r>
          </w:p>
        </w:tc>
      </w:tr>
      <w:tr w:rsidR="00EE546F" w:rsidRPr="008119C5" w:rsidTr="00C16860">
        <w:tc>
          <w:tcPr>
            <w:tcW w:w="2802" w:type="dxa"/>
          </w:tcPr>
          <w:p w:rsidR="00EE546F" w:rsidRDefault="00EE546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EE546F" w:rsidRDefault="00EE546F" w:rsidP="00321743">
            <w:pPr>
              <w:tabs>
                <w:tab w:val="left" w:pos="1190"/>
              </w:tabs>
              <w:spacing w:before="200" w:after="200"/>
            </w:pPr>
            <w:r>
              <w:rPr>
                <w:u w:val="single"/>
              </w:rPr>
              <w:t>Schreiben</w:t>
            </w:r>
            <w:r>
              <w:t>:</w:t>
            </w:r>
          </w:p>
          <w:p w:rsidR="00EE546F" w:rsidRPr="004966DA" w:rsidRDefault="00EE546F" w:rsidP="004966DA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</w:pPr>
            <w:r>
              <w:t xml:space="preserve">G: Die Schülerinnen und Schüler können </w:t>
            </w:r>
            <w:r w:rsidRPr="004966DA">
              <w:t>zusammenhängende beschreibende, erzählende und einfache argumentierende Texte zu vertrauten Alltagsthemen und zu Themen, die mit e</w:t>
            </w:r>
            <w:r w:rsidRPr="004966DA">
              <w:t>i</w:t>
            </w:r>
            <w:r w:rsidRPr="004966DA">
              <w:t>genen Interessen und bekannten Sachgebieten in Zusamme</w:t>
            </w:r>
            <w:r w:rsidRPr="004966DA">
              <w:t>n</w:t>
            </w:r>
            <w:r w:rsidRPr="004966DA">
              <w:t>hang stehen adressaten- und textsortengerecht verfassen.</w:t>
            </w:r>
          </w:p>
          <w:p w:rsidR="00EE546F" w:rsidRDefault="00EE546F" w:rsidP="004966DA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</w:pPr>
            <w:r w:rsidRPr="004966DA">
              <w:t>Sie können ihren Schreibprozess unter Zuhilfenahme ve</w:t>
            </w:r>
            <w:r w:rsidRPr="004966DA">
              <w:t>r</w:t>
            </w:r>
            <w:r w:rsidRPr="004966DA">
              <w:t>schiedener Techniken und Hilfsmittel zunehmend selbstständig steuern.</w:t>
            </w:r>
          </w:p>
          <w:p w:rsidR="00EE546F" w:rsidRPr="00A3778A" w:rsidRDefault="00EE546F" w:rsidP="00E46BA9">
            <w:pPr>
              <w:pStyle w:val="berschrift3"/>
            </w:pPr>
            <w:r w:rsidRPr="00E46BA9">
              <w:rPr>
                <w:b w:val="0"/>
                <w:color w:val="9BBB59"/>
                <w:sz w:val="18"/>
                <w:szCs w:val="18"/>
              </w:rPr>
              <w:t>(</w:t>
            </w:r>
            <w:r>
              <w:rPr>
                <w:b w:val="0"/>
                <w:color w:val="9BBB59"/>
                <w:sz w:val="18"/>
                <w:szCs w:val="18"/>
              </w:rPr>
              <w:t>E</w:t>
            </w:r>
            <w:r w:rsidRPr="00E46BA9">
              <w:rPr>
                <w:b w:val="0"/>
                <w:color w:val="9BBB59"/>
                <w:sz w:val="18"/>
                <w:szCs w:val="18"/>
              </w:rPr>
              <w:t>S-K1.4</w:t>
            </w:r>
            <w:r>
              <w:rPr>
                <w:b w:val="0"/>
                <w:color w:val="9BBB59"/>
                <w:sz w:val="18"/>
                <w:szCs w:val="18"/>
              </w:rPr>
              <w:t xml:space="preserve"> G</w:t>
            </w:r>
            <w:r w:rsidRPr="00E46BA9">
              <w:rPr>
                <w:b w:val="0"/>
                <w:color w:val="9BBB59"/>
                <w:sz w:val="18"/>
                <w:szCs w:val="18"/>
              </w:rPr>
              <w:t>)</w:t>
            </w:r>
          </w:p>
          <w:p w:rsidR="00EE546F" w:rsidRDefault="00EE546F" w:rsidP="004966DA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</w:pPr>
            <w:bookmarkStart w:id="0" w:name="_GoBack"/>
            <w:bookmarkEnd w:id="0"/>
            <w:r w:rsidRPr="004966DA">
              <w:rPr>
                <w:u w:val="single"/>
              </w:rPr>
              <w:t>Verfügen über sprachliche Mittel</w:t>
            </w:r>
            <w:r>
              <w:t>:</w:t>
            </w:r>
          </w:p>
          <w:p w:rsidR="00EE546F" w:rsidRPr="004966DA" w:rsidRDefault="00EE546F" w:rsidP="004966DA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</w:pPr>
            <w:r>
              <w:t xml:space="preserve">G: Die Schülerinnen und Schüler können </w:t>
            </w:r>
            <w:r w:rsidRPr="004966DA">
              <w:t>ihr Repertoire an sprachlichen Mitteln durchgehend verständlich anwenden und so Alltagssituationen mit nicht vorhersehbarem Inhalt sprac</w:t>
            </w:r>
            <w:r w:rsidRPr="004966DA">
              <w:t>h</w:t>
            </w:r>
            <w:r w:rsidRPr="004966DA">
              <w:t>lich erfolgreich bewältigen und zu den meisten Alltagsthemen und zu Themen, die mit eigenen Interessen oder mit vorbere</w:t>
            </w:r>
            <w:r w:rsidRPr="004966DA">
              <w:t>i</w:t>
            </w:r>
            <w:r w:rsidRPr="004966DA">
              <w:t>teten Sachgebieten in Zusammenhang stehen, auch eigene Überlegungen ausdrücken.</w:t>
            </w:r>
          </w:p>
          <w:p w:rsidR="00EE546F" w:rsidRDefault="00EE546F" w:rsidP="004966DA">
            <w:pPr>
              <w:pStyle w:val="Aufzhlung"/>
              <w:numPr>
                <w:ilvl w:val="0"/>
                <w:numId w:val="0"/>
              </w:numPr>
              <w:spacing w:line="276" w:lineRule="auto"/>
              <w:ind w:left="57"/>
            </w:pPr>
            <w:r>
              <w:rPr>
                <w:color w:val="9BBB59"/>
                <w:sz w:val="18"/>
                <w:szCs w:val="18"/>
              </w:rPr>
              <w:t>(ES-K1.6 G)</w:t>
            </w:r>
          </w:p>
          <w:p w:rsidR="00EE546F" w:rsidRDefault="00EE546F" w:rsidP="00321743">
            <w:pPr>
              <w:tabs>
                <w:tab w:val="left" w:pos="1190"/>
              </w:tabs>
              <w:spacing w:before="200" w:after="200"/>
            </w:pPr>
            <w:r w:rsidRPr="002D6B0A">
              <w:rPr>
                <w:u w:val="single"/>
              </w:rPr>
              <w:lastRenderedPageBreak/>
              <w:t>Sprachlernkompetenz</w:t>
            </w:r>
            <w:r>
              <w:t>:</w:t>
            </w:r>
          </w:p>
          <w:p w:rsidR="00EE546F" w:rsidRPr="004966DA" w:rsidRDefault="00EE546F" w:rsidP="004966DA">
            <w:pPr>
              <w:tabs>
                <w:tab w:val="left" w:pos="1190"/>
              </w:tabs>
              <w:spacing w:before="200" w:after="200"/>
            </w:pPr>
            <w:r>
              <w:t xml:space="preserve">E-H: Sie Schülerinnen und Schüler können </w:t>
            </w:r>
            <w:r w:rsidRPr="004966DA">
              <w:t>zunehmend selbs</w:t>
            </w:r>
            <w:r w:rsidRPr="004966DA">
              <w:t>t</w:t>
            </w:r>
            <w:r w:rsidRPr="004966DA">
              <w:t>ständig grundlegende Strategien des Sprachenlernens anwe</w:t>
            </w:r>
            <w:r w:rsidRPr="004966DA">
              <w:t>n</w:t>
            </w:r>
            <w:r w:rsidRPr="004966DA">
              <w:t>den.</w:t>
            </w:r>
          </w:p>
          <w:p w:rsidR="00EE546F" w:rsidRPr="004966DA" w:rsidRDefault="00EE546F" w:rsidP="004966DA">
            <w:pPr>
              <w:tabs>
                <w:tab w:val="left" w:pos="1190"/>
              </w:tabs>
              <w:spacing w:before="200" w:after="200"/>
            </w:pPr>
            <w:r w:rsidRPr="004966DA">
              <w:t>Sie können die Einschätzung des eigenen Lernstands als Grundlage für die Planung der individuellen Lernarbeit nutzen.</w:t>
            </w:r>
          </w:p>
          <w:p w:rsidR="00EE546F" w:rsidRPr="004966DA" w:rsidRDefault="00EE546F" w:rsidP="004966DA">
            <w:pPr>
              <w:tabs>
                <w:tab w:val="left" w:pos="1190"/>
              </w:tabs>
              <w:spacing w:before="200" w:after="200"/>
            </w:pPr>
            <w:r w:rsidRPr="004966DA">
              <w:t>Sie können zunehmend selbstständig grundlegende Strategien der Sprachproduktion und -rezeption anwenden.</w:t>
            </w:r>
          </w:p>
          <w:p w:rsidR="00EE546F" w:rsidRDefault="00EE546F" w:rsidP="004966DA">
            <w:pPr>
              <w:tabs>
                <w:tab w:val="left" w:pos="1190"/>
              </w:tabs>
              <w:spacing w:before="200" w:after="200"/>
            </w:pPr>
            <w:r w:rsidRPr="004966DA">
              <w:t>Sie können Begegnungen mit der Fremdsprache zunehmend selbstständig für das eigene Sprachenlernen nutzen</w:t>
            </w:r>
            <w:r>
              <w:t>.</w:t>
            </w:r>
          </w:p>
          <w:p w:rsidR="00EE546F" w:rsidRPr="002D6B0A" w:rsidRDefault="00EE546F" w:rsidP="004966DA">
            <w:pPr>
              <w:tabs>
                <w:tab w:val="left" w:pos="1190"/>
              </w:tabs>
              <w:spacing w:before="200" w:after="200"/>
            </w:pPr>
            <w:r>
              <w:rPr>
                <w:color w:val="9BBB59"/>
                <w:sz w:val="18"/>
                <w:szCs w:val="18"/>
              </w:rPr>
              <w:t>(ES-K5 EFGH)</w:t>
            </w:r>
          </w:p>
          <w:p w:rsidR="00EE546F" w:rsidRDefault="00EE546F" w:rsidP="00321743">
            <w:pPr>
              <w:tabs>
                <w:tab w:val="left" w:pos="1190"/>
              </w:tabs>
              <w:spacing w:before="200" w:after="200"/>
            </w:pPr>
            <w:r w:rsidRPr="004966DA">
              <w:rPr>
                <w:u w:val="single"/>
              </w:rPr>
              <w:t>Interkulturelle kommunikative Kompetenz</w:t>
            </w:r>
            <w:r>
              <w:t xml:space="preserve">: </w:t>
            </w:r>
          </w:p>
          <w:p w:rsidR="00EE546F" w:rsidRPr="004966DA" w:rsidRDefault="00EE546F" w:rsidP="004966DA">
            <w:pPr>
              <w:tabs>
                <w:tab w:val="left" w:pos="1190"/>
              </w:tabs>
              <w:spacing w:before="200" w:after="200"/>
            </w:pPr>
            <w:r>
              <w:t xml:space="preserve">E-H: Die Schülerinnen und Schüler können </w:t>
            </w:r>
            <w:r w:rsidRPr="004966DA">
              <w:t xml:space="preserve">ihr soziokulturelles Orientierungswissen zunehmend selbstständig erweitern, neue </w:t>
            </w:r>
            <w:r w:rsidRPr="004966DA">
              <w:br/>
              <w:t>Informationen einordnen und dabei Stereotype zunehmend kritisch hinterfragen.</w:t>
            </w:r>
          </w:p>
          <w:p w:rsidR="00EE546F" w:rsidRPr="004966DA" w:rsidRDefault="00EE546F" w:rsidP="004966DA">
            <w:pPr>
              <w:tabs>
                <w:tab w:val="left" w:pos="1190"/>
              </w:tabs>
              <w:spacing w:before="200" w:after="200"/>
            </w:pPr>
            <w:r w:rsidRPr="004966DA">
              <w:t xml:space="preserve">Sie können sich offen mit kulturspezifischen Wertvorstellungen und Handlungsweisen in den Zielsprachenländern reflektierend auseinandersetzen und diese mit ihren persönlichen </w:t>
            </w:r>
            <w:r w:rsidRPr="004966DA">
              <w:br/>
              <w:t>kulturell und/oder sozial bedingten Erfahrungen vergleichen.</w:t>
            </w:r>
          </w:p>
          <w:p w:rsidR="00EE546F" w:rsidRDefault="00EE546F" w:rsidP="004966DA">
            <w:pPr>
              <w:tabs>
                <w:tab w:val="left" w:pos="1190"/>
              </w:tabs>
              <w:spacing w:before="200" w:after="200"/>
            </w:pPr>
            <w:r w:rsidRPr="004966DA">
              <w:t xml:space="preserve">Sie können in Begegnungssituationen zunehmend sprachlich und kulturell angemessen agieren, mit anderen Perspektiven umgehen, ggf. Unstimmigkeiten aushalten und reflektiert </w:t>
            </w:r>
            <w:r w:rsidRPr="004966DA">
              <w:br/>
              <w:t>Entscheidungen treffen.</w:t>
            </w:r>
          </w:p>
          <w:p w:rsidR="00EE546F" w:rsidRPr="004966DA" w:rsidRDefault="00EE546F" w:rsidP="004966DA">
            <w:pPr>
              <w:tabs>
                <w:tab w:val="left" w:pos="1190"/>
              </w:tabs>
              <w:spacing w:before="200" w:after="200"/>
              <w:rPr>
                <w:highlight w:val="yellow"/>
              </w:rPr>
            </w:pPr>
            <w:r>
              <w:rPr>
                <w:color w:val="9BBB59"/>
                <w:sz w:val="18"/>
                <w:szCs w:val="18"/>
              </w:rPr>
              <w:t>(ES-K2 EFGH)</w:t>
            </w:r>
          </w:p>
        </w:tc>
      </w:tr>
      <w:tr w:rsidR="00EE546F" w:rsidRPr="008119C5" w:rsidTr="00C16860">
        <w:tc>
          <w:tcPr>
            <w:tcW w:w="2802" w:type="dxa"/>
          </w:tcPr>
          <w:p w:rsidR="00EE546F" w:rsidRPr="008119C5" w:rsidRDefault="00EE546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Themenfeld</w:t>
            </w:r>
          </w:p>
        </w:tc>
        <w:tc>
          <w:tcPr>
            <w:tcW w:w="6433" w:type="dxa"/>
            <w:gridSpan w:val="3"/>
          </w:tcPr>
          <w:p w:rsidR="00EE546F" w:rsidRPr="00202F49" w:rsidRDefault="00EE546F" w:rsidP="00E46BA9">
            <w:pPr>
              <w:tabs>
                <w:tab w:val="left" w:pos="1190"/>
              </w:tabs>
              <w:spacing w:before="200" w:after="200"/>
            </w:pPr>
            <w:r>
              <w:t xml:space="preserve">Individuum und Lebenswelt </w:t>
            </w:r>
            <w:r w:rsidRPr="00E46BA9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E46BA9">
              <w:rPr>
                <w:color w:val="9BBB59"/>
                <w:sz w:val="18"/>
                <w:szCs w:val="18"/>
              </w:rPr>
              <w:t>S-I1)</w:t>
            </w:r>
          </w:p>
        </w:tc>
      </w:tr>
      <w:tr w:rsidR="00EE546F" w:rsidRPr="008119C5" w:rsidTr="00C16860">
        <w:tc>
          <w:tcPr>
            <w:tcW w:w="2802" w:type="dxa"/>
          </w:tcPr>
          <w:p w:rsidR="00EE546F" w:rsidRDefault="00EE546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</w:tcPr>
          <w:p w:rsidR="00EE546F" w:rsidRPr="00202F49" w:rsidRDefault="00EE546F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EE546F" w:rsidRPr="008119C5" w:rsidTr="00C16860">
        <w:tc>
          <w:tcPr>
            <w:tcW w:w="2802" w:type="dxa"/>
          </w:tcPr>
          <w:p w:rsidR="00EE546F" w:rsidRDefault="00EE546F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</w:tcPr>
          <w:p w:rsidR="00EE546F" w:rsidRPr="00202F49" w:rsidRDefault="00EE546F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EE546F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EE546F" w:rsidRPr="008119C5" w:rsidRDefault="00EE546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EE546F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EE546F" w:rsidRPr="008119C5" w:rsidRDefault="00EE546F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EE546F" w:rsidRPr="008119C5" w:rsidRDefault="00EE546F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EE546F" w:rsidRPr="008119C5" w:rsidRDefault="00EE546F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EE546F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EE546F" w:rsidRPr="008119C5" w:rsidRDefault="00EE546F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E546F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EE546F" w:rsidRPr="008119C5" w:rsidRDefault="00EE546F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EE546F" w:rsidRPr="008119C5" w:rsidRDefault="00EE546F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11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EE546F" w:rsidRPr="008119C5" w:rsidRDefault="00EE546F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  <w:tr w:rsidR="00EE546F" w:rsidRPr="008119C5" w:rsidTr="00C16860">
        <w:trPr>
          <w:trHeight w:val="259"/>
        </w:trPr>
        <w:tc>
          <w:tcPr>
            <w:tcW w:w="2802" w:type="dxa"/>
          </w:tcPr>
          <w:p w:rsidR="00EE546F" w:rsidRDefault="00EE546F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</w:tcPr>
          <w:p w:rsidR="00EE546F" w:rsidRPr="008A1768" w:rsidRDefault="00EE546F" w:rsidP="00321743">
            <w:pPr>
              <w:spacing w:before="200" w:after="200"/>
            </w:pPr>
          </w:p>
        </w:tc>
      </w:tr>
    </w:tbl>
    <w:p w:rsidR="00EE546F" w:rsidRDefault="00EE546F">
      <w:pPr>
        <w:spacing w:line="240" w:lineRule="auto"/>
        <w:sectPr w:rsidR="00EE546F" w:rsidSect="00C2632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E546F" w:rsidRDefault="00EE546F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EE546F" w:rsidRDefault="00EE546F" w:rsidP="00BF22FF">
      <w:pPr>
        <w:spacing w:before="60" w:after="60"/>
        <w:rPr>
          <w:b/>
          <w:sz w:val="24"/>
          <w:szCs w:val="24"/>
        </w:rPr>
      </w:pPr>
    </w:p>
    <w:p w:rsidR="00EE546F" w:rsidRDefault="00EE546F" w:rsidP="0032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60" w:after="60"/>
        <w:jc w:val="center"/>
        <w:rPr>
          <w:rFonts w:ascii="Georgia" w:hAnsi="Georgia"/>
          <w:b/>
          <w:color w:val="0000FF"/>
          <w:sz w:val="96"/>
          <w:szCs w:val="96"/>
        </w:rPr>
      </w:pPr>
    </w:p>
    <w:p w:rsidR="00EE546F" w:rsidRPr="00DB6A5C" w:rsidRDefault="00EE546F" w:rsidP="0032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60" w:after="60"/>
        <w:jc w:val="center"/>
        <w:rPr>
          <w:rFonts w:ascii="Georgia" w:hAnsi="Georgia"/>
          <w:b/>
          <w:color w:val="0000FF"/>
          <w:sz w:val="96"/>
          <w:szCs w:val="96"/>
          <w:lang w:val="en-US"/>
        </w:rPr>
      </w:pPr>
      <w:r w:rsidRPr="00DB6A5C">
        <w:rPr>
          <w:rFonts w:ascii="Georgia" w:hAnsi="Georgia"/>
          <w:b/>
          <w:color w:val="0000FF"/>
          <w:sz w:val="96"/>
          <w:szCs w:val="96"/>
          <w:lang w:val="en-US"/>
        </w:rPr>
        <w:t>E R A S M U S</w:t>
      </w:r>
    </w:p>
    <w:p w:rsidR="00EE546F" w:rsidRPr="00DB6A5C" w:rsidRDefault="00EE546F" w:rsidP="0032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60" w:after="60"/>
        <w:jc w:val="center"/>
        <w:rPr>
          <w:rFonts w:ascii="Georgia" w:hAnsi="Georgia"/>
          <w:color w:val="0000FF"/>
          <w:sz w:val="96"/>
          <w:szCs w:val="96"/>
          <w:lang w:val="en-US"/>
        </w:rPr>
      </w:pPr>
    </w:p>
    <w:p w:rsidR="00EE546F" w:rsidRPr="00DB6A5C" w:rsidRDefault="00EE546F" w:rsidP="001F5F04">
      <w:pPr>
        <w:spacing w:before="60" w:after="60" w:line="360" w:lineRule="auto"/>
        <w:rPr>
          <w:b/>
          <w:sz w:val="24"/>
          <w:szCs w:val="24"/>
          <w:lang w:val="en-US"/>
        </w:rPr>
      </w:pPr>
    </w:p>
    <w:p w:rsidR="00EE546F" w:rsidRPr="00DB6A5C" w:rsidRDefault="00EE546F" w:rsidP="001F5F04">
      <w:pPr>
        <w:spacing w:before="60" w:after="60" w:line="360" w:lineRule="auto"/>
        <w:rPr>
          <w:b/>
          <w:sz w:val="24"/>
          <w:szCs w:val="24"/>
          <w:lang w:val="en-US"/>
        </w:rPr>
      </w:pPr>
    </w:p>
    <w:p w:rsidR="00EE546F" w:rsidRPr="00DB6A5C" w:rsidRDefault="00EE546F" w:rsidP="001F5F04">
      <w:pPr>
        <w:spacing w:before="60" w:after="60" w:line="360" w:lineRule="auto"/>
        <w:rPr>
          <w:b/>
          <w:sz w:val="24"/>
          <w:szCs w:val="24"/>
          <w:lang w:val="en-US"/>
        </w:rPr>
      </w:pPr>
    </w:p>
    <w:p w:rsidR="00EE546F" w:rsidRPr="00DB6A5C" w:rsidRDefault="00EE546F" w:rsidP="001F5F04">
      <w:pPr>
        <w:spacing w:before="60" w:after="60" w:line="360" w:lineRule="auto"/>
        <w:rPr>
          <w:b/>
          <w:sz w:val="24"/>
          <w:szCs w:val="24"/>
          <w:lang w:val="en-US"/>
        </w:rPr>
      </w:pPr>
      <w:r w:rsidRPr="00DB6A5C">
        <w:rPr>
          <w:b/>
          <w:sz w:val="24"/>
          <w:szCs w:val="24"/>
          <w:lang w:val="en-US"/>
        </w:rPr>
        <w:t>TAREAS:</w:t>
      </w:r>
    </w:p>
    <w:p w:rsidR="00EE546F" w:rsidRPr="001F5F04" w:rsidRDefault="00EE546F" w:rsidP="001F5F04">
      <w:pPr>
        <w:numPr>
          <w:ilvl w:val="0"/>
          <w:numId w:val="27"/>
        </w:numPr>
        <w:spacing w:line="360" w:lineRule="auto"/>
        <w:rPr>
          <w:sz w:val="24"/>
          <w:szCs w:val="24"/>
          <w:lang w:val="es-ES"/>
        </w:rPr>
      </w:pPr>
      <w:r w:rsidRPr="001F5F04">
        <w:rPr>
          <w:sz w:val="24"/>
          <w:szCs w:val="24"/>
          <w:lang w:val="es-ES"/>
        </w:rPr>
        <w:t>Notar posibles ventajas y desvantajas del programa Erasmus (un a</w:t>
      </w:r>
      <w:r w:rsidRPr="001F5F04">
        <w:rPr>
          <w:rFonts w:cs="Arial"/>
          <w:sz w:val="24"/>
          <w:szCs w:val="24"/>
          <w:lang w:val="es-ES"/>
        </w:rPr>
        <w:t>ñ</w:t>
      </w:r>
      <w:r w:rsidRPr="001F5F04">
        <w:rPr>
          <w:sz w:val="24"/>
          <w:szCs w:val="24"/>
          <w:lang w:val="es-ES"/>
        </w:rPr>
        <w:t>o al extranjero) para un/una alumn@ de Alemania.</w:t>
      </w:r>
    </w:p>
    <w:p w:rsidR="00EE546F" w:rsidRPr="001F5F04" w:rsidRDefault="00EE546F" w:rsidP="001F5F04">
      <w:pPr>
        <w:numPr>
          <w:ilvl w:val="0"/>
          <w:numId w:val="27"/>
        </w:numPr>
        <w:spacing w:line="360" w:lineRule="auto"/>
        <w:rPr>
          <w:sz w:val="24"/>
          <w:szCs w:val="24"/>
          <w:lang w:val="es-ES"/>
        </w:rPr>
      </w:pPr>
      <w:r w:rsidRPr="001F5F04">
        <w:rPr>
          <w:sz w:val="24"/>
          <w:szCs w:val="24"/>
          <w:lang w:val="es-ES"/>
        </w:rPr>
        <w:t xml:space="preserve">Escribir un comentario: </w:t>
      </w:r>
      <w:r w:rsidRPr="001F5F04">
        <w:rPr>
          <w:rFonts w:cs="Arial"/>
          <w:sz w:val="24"/>
          <w:szCs w:val="24"/>
          <w:lang w:val="es-ES"/>
        </w:rPr>
        <w:t>¿</w:t>
      </w:r>
      <w:r w:rsidRPr="001F5F04">
        <w:rPr>
          <w:sz w:val="24"/>
          <w:szCs w:val="24"/>
          <w:lang w:val="es-ES"/>
        </w:rPr>
        <w:t>Para tí, sería una opción ir con una beca Erasmus al extranjero? (100 palabras)</w:t>
      </w: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Default="00DB6A5C">
      <w:pPr>
        <w:spacing w:line="240" w:lineRule="auto"/>
        <w:rPr>
          <w:b/>
          <w:lang w:val="es-ES"/>
        </w:rPr>
      </w:pPr>
    </w:p>
    <w:p w:rsidR="00DB6A5C" w:rsidRPr="00DB6A5C" w:rsidRDefault="00DB6A5C" w:rsidP="00DB6A5C">
      <w:pPr>
        <w:spacing w:before="60" w:after="60"/>
        <w:rPr>
          <w:noProof/>
          <w:lang w:eastAsia="de-DE"/>
        </w:rPr>
      </w:pPr>
      <w:r w:rsidRPr="00DB6A5C"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5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A5C">
        <w:rPr>
          <w:noProof/>
          <w:lang w:eastAsia="de-DE"/>
        </w:rPr>
        <w:t xml:space="preserve"> LISUM</w:t>
      </w:r>
    </w:p>
    <w:p w:rsidR="00EE546F" w:rsidRPr="004B504F" w:rsidRDefault="00DB6A5C" w:rsidP="00DB6A5C">
      <w:pPr>
        <w:spacing w:before="60" w:after="60"/>
        <w:rPr>
          <w:b/>
          <w:lang w:val="es-ES"/>
        </w:rPr>
      </w:pPr>
      <w:r>
        <w:rPr>
          <w:noProof/>
          <w:sz w:val="16"/>
          <w:szCs w:val="16"/>
          <w:lang w:eastAsia="de-DE"/>
        </w:rPr>
        <w:t xml:space="preserve">M1: </w:t>
      </w:r>
      <w:r w:rsidRPr="00C5613C">
        <w:rPr>
          <w:noProof/>
          <w:sz w:val="16"/>
          <w:szCs w:val="16"/>
          <w:lang w:eastAsia="de-DE"/>
        </w:rPr>
        <w:t>Autor anonym</w:t>
      </w:r>
      <w:r w:rsidR="00EE546F" w:rsidRPr="004B504F">
        <w:rPr>
          <w:b/>
          <w:lang w:val="es-ES"/>
        </w:rPr>
        <w:br w:type="page"/>
      </w:r>
    </w:p>
    <w:p w:rsidR="00EE546F" w:rsidRDefault="00EE546F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EE546F" w:rsidRDefault="00EE546F" w:rsidP="00BF22FF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rFonts w:cs="Arial"/>
          <w:sz w:val="24"/>
          <w:szCs w:val="24"/>
        </w:rPr>
      </w:pPr>
      <w:r>
        <w:rPr>
          <w:sz w:val="24"/>
          <w:szCs w:val="24"/>
        </w:rPr>
        <w:t>Die Schüler</w:t>
      </w:r>
      <w:r w:rsidRPr="00DB49C5">
        <w:rPr>
          <w:sz w:val="24"/>
          <w:szCs w:val="24"/>
        </w:rPr>
        <w:t xml:space="preserve">innen </w:t>
      </w:r>
      <w:r>
        <w:rPr>
          <w:sz w:val="24"/>
          <w:szCs w:val="24"/>
        </w:rPr>
        <w:t xml:space="preserve">und Schüler </w:t>
      </w:r>
      <w:r w:rsidRPr="00DB49C5">
        <w:rPr>
          <w:sz w:val="24"/>
          <w:szCs w:val="24"/>
        </w:rPr>
        <w:t xml:space="preserve">verfassen einen Text, der </w:t>
      </w:r>
      <w:r>
        <w:rPr>
          <w:sz w:val="24"/>
          <w:szCs w:val="24"/>
        </w:rPr>
        <w:t>den</w:t>
      </w:r>
      <w:r>
        <w:rPr>
          <w:rFonts w:cs="Arial"/>
          <w:sz w:val="24"/>
          <w:szCs w:val="24"/>
        </w:rPr>
        <w:t xml:space="preserve"> Anforderungen der Textsorte Comentario</w:t>
      </w:r>
      <w:r w:rsidRPr="00DB49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entspricht. Er beinhaltet einen einleitenden Satz, führt Arg</w:t>
      </w:r>
      <w:r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mente für und gegen ein Erasmusjahr auf, gibt ggf. Beispiele bzw. beschreibt eigene Erfahrungen und endet mit einem abschließenden Fazit. Er</w:t>
      </w:r>
      <w:r w:rsidRPr="00DB49C5">
        <w:rPr>
          <w:rFonts w:cs="Arial"/>
          <w:sz w:val="24"/>
          <w:szCs w:val="24"/>
        </w:rPr>
        <w:t xml:space="preserve"> ist zusammenhängend und verständlich formuliert. Die sprachlichen Mit</w:t>
      </w:r>
      <w:r>
        <w:rPr>
          <w:rFonts w:cs="Arial"/>
          <w:sz w:val="24"/>
          <w:szCs w:val="24"/>
        </w:rPr>
        <w:t>tel sind angemessen, es wird Me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nungsvokabular gebraucht.</w:t>
      </w:r>
    </w:p>
    <w:p w:rsidR="00EE546F" w:rsidRPr="00DB49C5" w:rsidRDefault="00EE546F" w:rsidP="005E1161">
      <w:pPr>
        <w:spacing w:before="60" w:after="60"/>
        <w:rPr>
          <w:sz w:val="24"/>
          <w:szCs w:val="24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6"/>
        <w:gridCol w:w="4836"/>
      </w:tblGrid>
      <w:tr w:rsidR="00EE546F" w:rsidTr="002625FC">
        <w:trPr>
          <w:trHeight w:val="153"/>
        </w:trPr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Erfüllungsgrad </w:t>
            </w:r>
          </w:p>
        </w:tc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Beschreibung </w:t>
            </w:r>
          </w:p>
        </w:tc>
      </w:tr>
      <w:tr w:rsidR="00EE546F" w:rsidTr="002625FC">
        <w:trPr>
          <w:trHeight w:val="406"/>
        </w:trPr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erfüllt </w:t>
            </w:r>
          </w:p>
        </w:tc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sind gelungen (Textsorte berücksic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tigt, Argumente nachvollziehbar und klar ve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ständlich vermittelt, sprachliche Mittel überwi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gend sicher). </w:t>
            </w:r>
          </w:p>
        </w:tc>
      </w:tr>
      <w:tr w:rsidR="00EE546F" w:rsidTr="002625FC">
        <w:trPr>
          <w:trHeight w:val="276"/>
        </w:trPr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überwiegend erfüllt </w:t>
            </w:r>
          </w:p>
        </w:tc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sind überwiegend gelungen (Textsorte berücksichtigt, Argumente überwiegend nac</w:t>
            </w: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vollziehbar und verständlich trotz sprachlicher Schwächen). </w:t>
            </w:r>
          </w:p>
        </w:tc>
      </w:tr>
      <w:tr w:rsidR="00EE546F" w:rsidTr="002625FC">
        <w:trPr>
          <w:trHeight w:val="406"/>
        </w:trPr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teilweise erfüllt</w:t>
            </w:r>
          </w:p>
        </w:tc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setzung sind ansatzweise gelungen (Textsorte teilweise berücksichtigt, Argumente z. T. u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verständlich aufgrund deutlicher sprachlicher Mängel). </w:t>
            </w:r>
          </w:p>
        </w:tc>
      </w:tr>
      <w:tr w:rsidR="00EE546F" w:rsidTr="002625FC">
        <w:trPr>
          <w:trHeight w:val="276"/>
        </w:trPr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nicht erfüllt </w:t>
            </w:r>
          </w:p>
        </w:tc>
        <w:tc>
          <w:tcPr>
            <w:tcW w:w="4836" w:type="dxa"/>
          </w:tcPr>
          <w:p w:rsidR="00EE546F" w:rsidRDefault="00EE546F" w:rsidP="002625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Inhaltliche Ausarbeitung und sprachliche U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setzung sind nicht gelungen (Textsorte kaum berücksichtigt, Argumente größtenteils fehlend bzw. unverständlich). </w:t>
            </w:r>
          </w:p>
        </w:tc>
      </w:tr>
    </w:tbl>
    <w:p w:rsidR="00EE546F" w:rsidRDefault="00EE546F" w:rsidP="00D51DD4">
      <w:pPr>
        <w:spacing w:line="240" w:lineRule="auto"/>
      </w:pPr>
      <w:r>
        <w:t>(Angelehnt an das Kriterienraster der Lernausgangslage Jahrgangsstufe 7  im Fach En</w:t>
      </w:r>
      <w:r>
        <w:t>g</w:t>
      </w:r>
      <w:r>
        <w:t>lisch, Schuljahr 2013/14, Lehrerheft, herausgegeben vom Landesinstitut für Schule und M</w:t>
      </w:r>
      <w:r>
        <w:t>e</w:t>
      </w:r>
      <w:r>
        <w:t>dien Berlin-Brandenburg (LISUM))</w:t>
      </w:r>
    </w:p>
    <w:p w:rsidR="00EE546F" w:rsidRDefault="00EE546F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DB6A5C" w:rsidRDefault="00DB6A5C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EE546F" w:rsidRDefault="00EE546F" w:rsidP="005E1161">
      <w:pPr>
        <w:spacing w:before="60" w:after="60"/>
        <w:rPr>
          <w:b/>
        </w:rPr>
      </w:pPr>
    </w:p>
    <w:p w:rsidR="00DB6A5C" w:rsidRPr="00DB6A5C" w:rsidRDefault="00DB6A5C" w:rsidP="00DB6A5C">
      <w:pPr>
        <w:spacing w:before="60" w:after="60"/>
        <w:rPr>
          <w:noProof/>
          <w:lang w:eastAsia="de-DE"/>
        </w:rPr>
      </w:pPr>
      <w:r w:rsidRPr="00DB6A5C">
        <w:rPr>
          <w:b/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4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DB6A5C">
        <w:rPr>
          <w:noProof/>
          <w:lang w:eastAsia="de-DE"/>
        </w:rPr>
        <w:t>LISUM</w:t>
      </w:r>
    </w:p>
    <w:p w:rsidR="00DB6A5C" w:rsidRPr="00326288" w:rsidRDefault="00DB6A5C" w:rsidP="00DB6A5C">
      <w:pPr>
        <w:spacing w:before="60" w:after="60"/>
      </w:pPr>
      <w:r>
        <w:rPr>
          <w:noProof/>
          <w:sz w:val="16"/>
          <w:szCs w:val="16"/>
          <w:lang w:eastAsia="de-DE"/>
        </w:rPr>
        <w:t xml:space="preserve">M1: </w:t>
      </w:r>
      <w:r w:rsidRPr="00C5613C">
        <w:rPr>
          <w:noProof/>
          <w:sz w:val="16"/>
          <w:szCs w:val="16"/>
          <w:lang w:eastAsia="de-DE"/>
        </w:rPr>
        <w:t>Autor anonym</w:t>
      </w:r>
    </w:p>
    <w:p w:rsidR="00EE546F" w:rsidRDefault="00EE546F" w:rsidP="00BF22FF">
      <w:pPr>
        <w:spacing w:before="60" w:after="60"/>
        <w:rPr>
          <w:b/>
        </w:rPr>
      </w:pPr>
      <w:r>
        <w:rPr>
          <w:b/>
        </w:rPr>
        <w:lastRenderedPageBreak/>
        <w:t>Beispiel für eine überwiegend erfüllte Aufgabenbearbeitung:</w:t>
      </w:r>
    </w:p>
    <w:p w:rsidR="00DC7A11" w:rsidRDefault="00DC7A11" w:rsidP="00BF22FF">
      <w:pPr>
        <w:spacing w:before="60" w:after="60"/>
        <w:rPr>
          <w:b/>
        </w:rPr>
      </w:pPr>
      <w:r>
        <w:rPr>
          <w:b/>
        </w:rPr>
        <w:t>M1</w:t>
      </w:r>
    </w:p>
    <w:p w:rsidR="00EE546F" w:rsidRDefault="00DC7A11" w:rsidP="00DB6A5C">
      <w:pPr>
        <w:spacing w:before="60" w:after="160"/>
        <w:rPr>
          <w:b/>
          <w:noProof/>
          <w:lang w:eastAsia="de-DE"/>
        </w:rPr>
      </w:pPr>
      <w:r>
        <w:rPr>
          <w:b/>
          <w:noProof/>
          <w:lang w:eastAsia="de-DE"/>
        </w:rPr>
        <w:drawing>
          <wp:inline distT="0" distB="0" distL="0" distR="0">
            <wp:extent cx="5518150" cy="7931785"/>
            <wp:effectExtent l="19050" t="0" r="635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9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11" w:rsidRPr="00DB6A5C" w:rsidRDefault="00DC7A11" w:rsidP="00DC7A11">
      <w:pPr>
        <w:spacing w:before="60" w:after="60"/>
        <w:rPr>
          <w:noProof/>
          <w:lang w:val="en-US" w:eastAsia="de-DE"/>
        </w:rPr>
      </w:pPr>
      <w:r>
        <w:rPr>
          <w:b/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A5C" w:rsidRPr="00DB6A5C">
        <w:rPr>
          <w:noProof/>
          <w:lang w:val="en-US" w:eastAsia="de-DE"/>
        </w:rPr>
        <w:t xml:space="preserve"> </w:t>
      </w:r>
      <w:r w:rsidRPr="00DB6A5C">
        <w:rPr>
          <w:noProof/>
          <w:lang w:val="en-US" w:eastAsia="de-DE"/>
        </w:rPr>
        <w:t>LISUM</w:t>
      </w:r>
    </w:p>
    <w:p w:rsidR="00EE546F" w:rsidRPr="00326288" w:rsidRDefault="00DC7A11" w:rsidP="00DB6A5C">
      <w:pPr>
        <w:spacing w:before="60" w:after="60"/>
      </w:pPr>
      <w:r>
        <w:rPr>
          <w:noProof/>
          <w:sz w:val="16"/>
          <w:szCs w:val="16"/>
          <w:lang w:eastAsia="de-DE"/>
        </w:rPr>
        <w:t xml:space="preserve">M1: </w:t>
      </w:r>
      <w:r w:rsidRPr="00C5613C">
        <w:rPr>
          <w:noProof/>
          <w:sz w:val="16"/>
          <w:szCs w:val="16"/>
          <w:lang w:eastAsia="de-DE"/>
        </w:rPr>
        <w:t>Autor anonym</w:t>
      </w:r>
    </w:p>
    <w:sectPr w:rsidR="00EE546F" w:rsidRPr="00326288" w:rsidSect="004851BE">
      <w:footerReference w:type="default" r:id="rId11"/>
      <w:pgSz w:w="11906" w:h="16838"/>
      <w:pgMar w:top="1418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AF" w:rsidRDefault="00B235AF" w:rsidP="00837EC7">
      <w:pPr>
        <w:spacing w:line="240" w:lineRule="auto"/>
      </w:pPr>
      <w:r>
        <w:separator/>
      </w:r>
    </w:p>
  </w:endnote>
  <w:endnote w:type="continuationSeparator" w:id="0">
    <w:p w:rsidR="00B235AF" w:rsidRDefault="00B235A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F" w:rsidRDefault="00EE546F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864858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F" w:rsidRDefault="00EE546F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864858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AF" w:rsidRDefault="00B235AF" w:rsidP="00837EC7">
      <w:pPr>
        <w:spacing w:line="240" w:lineRule="auto"/>
      </w:pPr>
      <w:r>
        <w:separator/>
      </w:r>
    </w:p>
  </w:footnote>
  <w:footnote w:type="continuationSeparator" w:id="0">
    <w:p w:rsidR="00B235AF" w:rsidRDefault="00B235A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F" w:rsidRPr="00142DFA" w:rsidRDefault="00EE546F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FA7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BEB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01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04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92D7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F83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50D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0A4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01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103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ascii="Courier New" w:hAnsi="Courier New" w:cs="Courier New" w:hint="default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0">
    <w:nsid w:val="02BF0DAE"/>
    <w:multiLevelType w:val="hybridMultilevel"/>
    <w:tmpl w:val="C8502F9E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977C14"/>
    <w:multiLevelType w:val="hybridMultilevel"/>
    <w:tmpl w:val="D9042A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009C1"/>
    <w:multiLevelType w:val="hybridMultilevel"/>
    <w:tmpl w:val="9B78B9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786FA3"/>
    <w:multiLevelType w:val="multilevel"/>
    <w:tmpl w:val="FA84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31"/>
  </w:num>
  <w:num w:numId="4">
    <w:abstractNumId w:val="27"/>
  </w:num>
  <w:num w:numId="5">
    <w:abstractNumId w:val="32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0"/>
  </w:num>
  <w:num w:numId="11">
    <w:abstractNumId w:val="25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1"/>
  </w:num>
  <w:num w:numId="23">
    <w:abstractNumId w:val="33"/>
  </w:num>
  <w:num w:numId="24">
    <w:abstractNumId w:val="20"/>
  </w:num>
  <w:num w:numId="25">
    <w:abstractNumId w:val="26"/>
  </w:num>
  <w:num w:numId="26">
    <w:abstractNumId w:val="34"/>
  </w:num>
  <w:num w:numId="27">
    <w:abstractNumId w:val="2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773C"/>
    <w:rsid w:val="000313A5"/>
    <w:rsid w:val="0004165F"/>
    <w:rsid w:val="000468CD"/>
    <w:rsid w:val="00082797"/>
    <w:rsid w:val="00084B00"/>
    <w:rsid w:val="00094A94"/>
    <w:rsid w:val="000A2A61"/>
    <w:rsid w:val="000A4B8B"/>
    <w:rsid w:val="000B14D8"/>
    <w:rsid w:val="000D714C"/>
    <w:rsid w:val="001225C4"/>
    <w:rsid w:val="00133562"/>
    <w:rsid w:val="00136172"/>
    <w:rsid w:val="00142DFA"/>
    <w:rsid w:val="00144D6A"/>
    <w:rsid w:val="001551E2"/>
    <w:rsid w:val="00155F4E"/>
    <w:rsid w:val="001634E6"/>
    <w:rsid w:val="00163D87"/>
    <w:rsid w:val="00167DC6"/>
    <w:rsid w:val="001848BD"/>
    <w:rsid w:val="00185133"/>
    <w:rsid w:val="0019504B"/>
    <w:rsid w:val="001A2CEC"/>
    <w:rsid w:val="001A71B9"/>
    <w:rsid w:val="001B043E"/>
    <w:rsid w:val="001C3197"/>
    <w:rsid w:val="001D4229"/>
    <w:rsid w:val="001E240D"/>
    <w:rsid w:val="001F319E"/>
    <w:rsid w:val="001F5F04"/>
    <w:rsid w:val="00202F49"/>
    <w:rsid w:val="00206E1F"/>
    <w:rsid w:val="002348B8"/>
    <w:rsid w:val="002478C6"/>
    <w:rsid w:val="00261C0F"/>
    <w:rsid w:val="002625FC"/>
    <w:rsid w:val="002876F8"/>
    <w:rsid w:val="002A04B8"/>
    <w:rsid w:val="002A2294"/>
    <w:rsid w:val="002B14FC"/>
    <w:rsid w:val="002C2385"/>
    <w:rsid w:val="002D3F70"/>
    <w:rsid w:val="002D5351"/>
    <w:rsid w:val="002D55C9"/>
    <w:rsid w:val="002D6B0A"/>
    <w:rsid w:val="002E1682"/>
    <w:rsid w:val="002E7B9F"/>
    <w:rsid w:val="002F0141"/>
    <w:rsid w:val="002F13F8"/>
    <w:rsid w:val="002F2247"/>
    <w:rsid w:val="002F3C8C"/>
    <w:rsid w:val="00300E1A"/>
    <w:rsid w:val="0031152D"/>
    <w:rsid w:val="00321743"/>
    <w:rsid w:val="00326288"/>
    <w:rsid w:val="0033123B"/>
    <w:rsid w:val="00334567"/>
    <w:rsid w:val="00363539"/>
    <w:rsid w:val="00381AB2"/>
    <w:rsid w:val="003A59E1"/>
    <w:rsid w:val="003F4234"/>
    <w:rsid w:val="003F5749"/>
    <w:rsid w:val="0040115E"/>
    <w:rsid w:val="004072A0"/>
    <w:rsid w:val="00411347"/>
    <w:rsid w:val="00433868"/>
    <w:rsid w:val="00445672"/>
    <w:rsid w:val="0045218B"/>
    <w:rsid w:val="00465EE6"/>
    <w:rsid w:val="00467ABE"/>
    <w:rsid w:val="0047648A"/>
    <w:rsid w:val="004851BE"/>
    <w:rsid w:val="00492C1C"/>
    <w:rsid w:val="004966DA"/>
    <w:rsid w:val="0049671A"/>
    <w:rsid w:val="00496D76"/>
    <w:rsid w:val="004B504F"/>
    <w:rsid w:val="004C485B"/>
    <w:rsid w:val="004C5D31"/>
    <w:rsid w:val="004D258D"/>
    <w:rsid w:val="004D5711"/>
    <w:rsid w:val="004D7E6D"/>
    <w:rsid w:val="004F3656"/>
    <w:rsid w:val="0050304D"/>
    <w:rsid w:val="005052CB"/>
    <w:rsid w:val="00520376"/>
    <w:rsid w:val="00537A2A"/>
    <w:rsid w:val="005960DF"/>
    <w:rsid w:val="005A3D7C"/>
    <w:rsid w:val="005C16CC"/>
    <w:rsid w:val="005C3381"/>
    <w:rsid w:val="005C5494"/>
    <w:rsid w:val="005D06AE"/>
    <w:rsid w:val="005E1161"/>
    <w:rsid w:val="005F1ACA"/>
    <w:rsid w:val="006242C3"/>
    <w:rsid w:val="00630259"/>
    <w:rsid w:val="00656715"/>
    <w:rsid w:val="00657279"/>
    <w:rsid w:val="00677337"/>
    <w:rsid w:val="006876B5"/>
    <w:rsid w:val="006A22F8"/>
    <w:rsid w:val="006A599E"/>
    <w:rsid w:val="006C713F"/>
    <w:rsid w:val="006D084A"/>
    <w:rsid w:val="006D5EEA"/>
    <w:rsid w:val="006D6DA9"/>
    <w:rsid w:val="006D719E"/>
    <w:rsid w:val="007024FB"/>
    <w:rsid w:val="007357B6"/>
    <w:rsid w:val="00744DEA"/>
    <w:rsid w:val="007621DD"/>
    <w:rsid w:val="007C02FD"/>
    <w:rsid w:val="007C0DFE"/>
    <w:rsid w:val="007C1D1C"/>
    <w:rsid w:val="007C32D6"/>
    <w:rsid w:val="007C3E2C"/>
    <w:rsid w:val="007C5746"/>
    <w:rsid w:val="007D6BA1"/>
    <w:rsid w:val="007E14E3"/>
    <w:rsid w:val="00800BA5"/>
    <w:rsid w:val="00800BD6"/>
    <w:rsid w:val="00801335"/>
    <w:rsid w:val="008046EA"/>
    <w:rsid w:val="008109AD"/>
    <w:rsid w:val="008119C5"/>
    <w:rsid w:val="00820851"/>
    <w:rsid w:val="008240C7"/>
    <w:rsid w:val="00825908"/>
    <w:rsid w:val="00825D2F"/>
    <w:rsid w:val="00826C8F"/>
    <w:rsid w:val="00837EC7"/>
    <w:rsid w:val="00842983"/>
    <w:rsid w:val="00864858"/>
    <w:rsid w:val="00865F7C"/>
    <w:rsid w:val="00877092"/>
    <w:rsid w:val="008A1768"/>
    <w:rsid w:val="008A3E4F"/>
    <w:rsid w:val="008B05F5"/>
    <w:rsid w:val="008B1D49"/>
    <w:rsid w:val="008B6E6E"/>
    <w:rsid w:val="008D61CB"/>
    <w:rsid w:val="008E2ED1"/>
    <w:rsid w:val="008E5591"/>
    <w:rsid w:val="008E7D45"/>
    <w:rsid w:val="008F5742"/>
    <w:rsid w:val="008F78E6"/>
    <w:rsid w:val="00921C5D"/>
    <w:rsid w:val="00937B60"/>
    <w:rsid w:val="0095558E"/>
    <w:rsid w:val="00971722"/>
    <w:rsid w:val="00981DF7"/>
    <w:rsid w:val="00983864"/>
    <w:rsid w:val="009A1D85"/>
    <w:rsid w:val="009D634C"/>
    <w:rsid w:val="009F42E4"/>
    <w:rsid w:val="009F626F"/>
    <w:rsid w:val="00A079E5"/>
    <w:rsid w:val="00A20523"/>
    <w:rsid w:val="00A23F31"/>
    <w:rsid w:val="00A25B84"/>
    <w:rsid w:val="00A366CC"/>
    <w:rsid w:val="00A3778A"/>
    <w:rsid w:val="00A43E6F"/>
    <w:rsid w:val="00A57E9B"/>
    <w:rsid w:val="00A77B6F"/>
    <w:rsid w:val="00A804F8"/>
    <w:rsid w:val="00A828A1"/>
    <w:rsid w:val="00A973E5"/>
    <w:rsid w:val="00AB509B"/>
    <w:rsid w:val="00AC3C61"/>
    <w:rsid w:val="00AC7B2C"/>
    <w:rsid w:val="00AD39E6"/>
    <w:rsid w:val="00AD5A5B"/>
    <w:rsid w:val="00AD72AA"/>
    <w:rsid w:val="00AE2D84"/>
    <w:rsid w:val="00AE3A55"/>
    <w:rsid w:val="00B00F5C"/>
    <w:rsid w:val="00B150CE"/>
    <w:rsid w:val="00B235AF"/>
    <w:rsid w:val="00B529AC"/>
    <w:rsid w:val="00B542E5"/>
    <w:rsid w:val="00B55C74"/>
    <w:rsid w:val="00B94BD8"/>
    <w:rsid w:val="00BB34A0"/>
    <w:rsid w:val="00BC763D"/>
    <w:rsid w:val="00BD7E76"/>
    <w:rsid w:val="00BE7704"/>
    <w:rsid w:val="00BF0F8D"/>
    <w:rsid w:val="00BF22FF"/>
    <w:rsid w:val="00BF2994"/>
    <w:rsid w:val="00BF4880"/>
    <w:rsid w:val="00C01D4F"/>
    <w:rsid w:val="00C16860"/>
    <w:rsid w:val="00C2632F"/>
    <w:rsid w:val="00C371B4"/>
    <w:rsid w:val="00C47F23"/>
    <w:rsid w:val="00C56736"/>
    <w:rsid w:val="00C64D07"/>
    <w:rsid w:val="00C6552D"/>
    <w:rsid w:val="00C73DBF"/>
    <w:rsid w:val="00C8582A"/>
    <w:rsid w:val="00CA75F2"/>
    <w:rsid w:val="00CB3549"/>
    <w:rsid w:val="00CB354D"/>
    <w:rsid w:val="00CC2D0F"/>
    <w:rsid w:val="00CD6393"/>
    <w:rsid w:val="00CE16CC"/>
    <w:rsid w:val="00D0707C"/>
    <w:rsid w:val="00D1129D"/>
    <w:rsid w:val="00D226DE"/>
    <w:rsid w:val="00D270BC"/>
    <w:rsid w:val="00D41BE0"/>
    <w:rsid w:val="00D45A7C"/>
    <w:rsid w:val="00D51DD4"/>
    <w:rsid w:val="00DA3EC3"/>
    <w:rsid w:val="00DA765E"/>
    <w:rsid w:val="00DB023E"/>
    <w:rsid w:val="00DB2F1B"/>
    <w:rsid w:val="00DB49C5"/>
    <w:rsid w:val="00DB67D7"/>
    <w:rsid w:val="00DB6A5C"/>
    <w:rsid w:val="00DC48C2"/>
    <w:rsid w:val="00DC762A"/>
    <w:rsid w:val="00DC77FF"/>
    <w:rsid w:val="00DC7A11"/>
    <w:rsid w:val="00DD0C30"/>
    <w:rsid w:val="00DF308F"/>
    <w:rsid w:val="00E16A0E"/>
    <w:rsid w:val="00E16B27"/>
    <w:rsid w:val="00E345E1"/>
    <w:rsid w:val="00E40A6D"/>
    <w:rsid w:val="00E41EF0"/>
    <w:rsid w:val="00E455E3"/>
    <w:rsid w:val="00E46BA9"/>
    <w:rsid w:val="00E579BF"/>
    <w:rsid w:val="00E72519"/>
    <w:rsid w:val="00E81A09"/>
    <w:rsid w:val="00E84ADD"/>
    <w:rsid w:val="00E85DB9"/>
    <w:rsid w:val="00E86529"/>
    <w:rsid w:val="00E903E7"/>
    <w:rsid w:val="00EA0990"/>
    <w:rsid w:val="00EA4734"/>
    <w:rsid w:val="00EA5291"/>
    <w:rsid w:val="00EB070D"/>
    <w:rsid w:val="00EC1F75"/>
    <w:rsid w:val="00EC51CF"/>
    <w:rsid w:val="00EC68C4"/>
    <w:rsid w:val="00ED0EC3"/>
    <w:rsid w:val="00ED4784"/>
    <w:rsid w:val="00EE546F"/>
    <w:rsid w:val="00EE64EC"/>
    <w:rsid w:val="00EE6CF4"/>
    <w:rsid w:val="00F04FB0"/>
    <w:rsid w:val="00F17F92"/>
    <w:rsid w:val="00F2257F"/>
    <w:rsid w:val="00F372D1"/>
    <w:rsid w:val="00F5187C"/>
    <w:rsid w:val="00F80C1E"/>
    <w:rsid w:val="00F86862"/>
    <w:rsid w:val="00FA0BB9"/>
    <w:rsid w:val="00FA4A34"/>
    <w:rsid w:val="00FA4C82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lang w:eastAsia="en-US"/>
    </w:rPr>
  </w:style>
  <w:style w:type="paragraph" w:styleId="berschrift1">
    <w:name w:val="heading 1"/>
    <w:basedOn w:val="Standard"/>
    <w:link w:val="berschrift1Zchn"/>
    <w:uiPriority w:val="99"/>
    <w:qFormat/>
    <w:locked/>
    <w:rsid w:val="004B5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9"/>
    <w:qFormat/>
    <w:locked/>
    <w:rsid w:val="004B5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B50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B504F"/>
    <w:rPr>
      <w:rFonts w:ascii="Times New Roman" w:hAnsi="Times New Roman" w:cs="Times New Roman"/>
      <w:b/>
      <w:bCs/>
      <w:sz w:val="27"/>
      <w:szCs w:val="27"/>
    </w:rPr>
  </w:style>
  <w:style w:type="paragraph" w:styleId="Verzeichnis1">
    <w:name w:val="toc 1"/>
    <w:basedOn w:val="Standard"/>
    <w:next w:val="Standard"/>
    <w:autoRedefine/>
    <w:uiPriority w:val="99"/>
    <w:rsid w:val="00D41BE0"/>
    <w:pPr>
      <w:spacing w:after="100"/>
    </w:pPr>
    <w:rPr>
      <w:rFonts w:eastAsia="Times New Roman"/>
      <w:sz w:val="28"/>
      <w:lang w:val="en-US"/>
    </w:rPr>
  </w:style>
  <w:style w:type="paragraph" w:styleId="Listenabsatz">
    <w:name w:val="List Paragraph"/>
    <w:basedOn w:val="Standard"/>
    <w:uiPriority w:val="99"/>
    <w:qFormat/>
    <w:rsid w:val="00185133"/>
    <w:pPr>
      <w:ind w:left="708"/>
    </w:pPr>
  </w:style>
  <w:style w:type="table" w:styleId="Tabellengitternetz">
    <w:name w:val="Table Grid"/>
    <w:basedOn w:val="NormaleTabelle"/>
    <w:uiPriority w:val="99"/>
    <w:rsid w:val="00E579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37EC7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locked/>
    <w:rsid w:val="00F86862"/>
    <w:rPr>
      <w:rFonts w:eastAsia="Times New Roman" w:cs="Times New Roman"/>
      <w:bCs/>
      <w:kern w:val="1"/>
      <w:lang w:eastAsia="ar-SA" w:bidi="ar-SA"/>
    </w:rPr>
  </w:style>
  <w:style w:type="character" w:customStyle="1" w:styleId="FunotentextZchn">
    <w:name w:val="Fußnotentext Zchn"/>
    <w:basedOn w:val="Absatz-Standardschriftart"/>
    <w:uiPriority w:val="99"/>
    <w:semiHidden/>
    <w:locked/>
    <w:rsid w:val="00F86862"/>
    <w:rPr>
      <w:rFonts w:ascii="Arial" w:hAnsi="Arial" w:cs="Times New Roman"/>
      <w:lang w:eastAsia="en-US"/>
    </w:rPr>
  </w:style>
  <w:style w:type="character" w:styleId="Funotenzeichen">
    <w:name w:val="footnote reference"/>
    <w:basedOn w:val="Absatz-Standardschriftart"/>
    <w:uiPriority w:val="99"/>
    <w:rsid w:val="00F86862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rFonts w:cs="Times New Roman"/>
      <w:color w:val="808080"/>
    </w:rPr>
  </w:style>
  <w:style w:type="paragraph" w:customStyle="1" w:styleId="Aufzhlung">
    <w:name w:val="Aufzählung"/>
    <w:basedOn w:val="Standard"/>
    <w:uiPriority w:val="99"/>
    <w:rsid w:val="002D6B0A"/>
    <w:pPr>
      <w:numPr>
        <w:numId w:val="11"/>
      </w:numPr>
      <w:spacing w:before="80" w:after="80" w:line="240" w:lineRule="auto"/>
    </w:pPr>
    <w:rPr>
      <w:rFonts w:eastAsia="Times New Roman" w:cs="Arial"/>
      <w:color w:val="000000"/>
      <w:lang w:eastAsia="de-DE"/>
    </w:rPr>
  </w:style>
  <w:style w:type="paragraph" w:customStyle="1" w:styleId="convocatoria">
    <w:name w:val="convocatoria"/>
    <w:basedOn w:val="Standard"/>
    <w:uiPriority w:val="99"/>
    <w:rsid w:val="004B5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locked/>
    <w:rsid w:val="004B504F"/>
    <w:rPr>
      <w:rFonts w:cs="Times New Roman"/>
      <w:b/>
    </w:rPr>
  </w:style>
  <w:style w:type="paragraph" w:styleId="StandardWeb">
    <w:name w:val="Normal (Web)"/>
    <w:basedOn w:val="Standard"/>
    <w:uiPriority w:val="99"/>
    <w:semiHidden/>
    <w:rsid w:val="004B5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uiPriority w:val="99"/>
    <w:rsid w:val="005E1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nabsatz1">
    <w:name w:val="Listenabsatz1"/>
    <w:basedOn w:val="Standard"/>
    <w:uiPriority w:val="99"/>
    <w:rsid w:val="004966DA"/>
    <w:pPr>
      <w:spacing w:line="240" w:lineRule="auto"/>
      <w:ind w:left="708"/>
    </w:pPr>
    <w:rPr>
      <w:rFonts w:ascii="Cambria" w:eastAsia="MS Mincho" w:hAnsi="Cambria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6</Pages>
  <Words>543</Words>
  <Characters>4243</Characters>
  <Application>Microsoft Office Word</Application>
  <DocSecurity>0</DocSecurity>
  <Lines>35</Lines>
  <Paragraphs>9</Paragraphs>
  <ScaleCrop>false</ScaleCrop>
  <Company>L I S U M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Aufgabenformular</dc:title>
  <cp:lastModifiedBy>Haertel</cp:lastModifiedBy>
  <cp:revision>2</cp:revision>
  <dcterms:created xsi:type="dcterms:W3CDTF">2015-12-04T12:21:00Z</dcterms:created>
  <dcterms:modified xsi:type="dcterms:W3CDTF">2015-12-04T12:21:00Z</dcterms:modified>
</cp:coreProperties>
</file>