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4F" w:rsidRDefault="000E2A6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0"/>
          <w:szCs w:val="60"/>
        </w:rPr>
      </w:pPr>
      <w:r>
        <w:rPr>
          <w:rFonts w:ascii="TimesNewRomanPS-BoldMT" w:hAnsi="TimesNewRomanPS-BoldMT" w:cs="TimesNewRomanPS-BoldMT"/>
          <w:b/>
          <w:bCs/>
          <w:sz w:val="60"/>
          <w:szCs w:val="60"/>
        </w:rPr>
        <w:t>Pokal des MBJS – Fußball 2021</w:t>
      </w:r>
    </w:p>
    <w:p w:rsidR="00AC424F" w:rsidRDefault="000E2A6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Turnier der beruflichen Schulen</w:t>
      </w:r>
    </w:p>
    <w:p w:rsidR="00AC424F" w:rsidRDefault="000E2A60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des Landes Brandenburg</w:t>
      </w:r>
    </w:p>
    <w:p w:rsidR="00AC424F" w:rsidRDefault="00AC424F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AC424F" w:rsidRDefault="000E2A6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Organisation/Ausschreibung</w:t>
      </w:r>
    </w:p>
    <w:p w:rsidR="00AC424F" w:rsidRDefault="00AC424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W w:w="928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5354"/>
      </w:tblGrid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Mittwoch, 15.09.21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 bis: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Freitag, 10.09.21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Ausrichter: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Spielort: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OSZ 2 Spree-Neiße</w:t>
            </w:r>
          </w:p>
          <w:p w:rsidR="00AC424F" w:rsidRDefault="000E2A60">
            <w:r>
              <w:rPr>
                <w:rFonts w:ascii="Arial" w:eastAsia="Times New Roman" w:hAnsi="Arial" w:cs="Arial"/>
                <w:sz w:val="24"/>
                <w:szCs w:val="18"/>
              </w:rPr>
              <w:t xml:space="preserve">Sportkomplex am Priorgraben                                 </w:t>
            </w:r>
            <w:r>
              <w:rPr>
                <w:rFonts w:ascii="Wingdings" w:eastAsia="Times New Roman" w:hAnsi="Wingdings" w:cs="Arial"/>
                <w:sz w:val="20"/>
                <w:szCs w:val="20"/>
              </w:rPr>
              <w:t>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gut zu erreichen über die Abfahrtstelle</w:t>
            </w:r>
            <w:r>
              <w:rPr>
                <w:rStyle w:val="Hervorhebung"/>
                <w:rFonts w:ascii="Arial" w:eastAsia="Times New Roman" w:hAnsi="Arial" w:cs="Arial"/>
                <w:sz w:val="20"/>
                <w:szCs w:val="20"/>
              </w:rPr>
              <w:t xml:space="preserve"> Cottbus West</w:t>
            </w:r>
          </w:p>
          <w:p w:rsidR="00AC424F" w:rsidRDefault="000E2A60">
            <w:pPr>
              <w:spacing w:after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Am Priorgraben 53a</w:t>
            </w:r>
          </w:p>
          <w:p w:rsidR="00AC424F" w:rsidRDefault="000E2A60">
            <w:pPr>
              <w:spacing w:after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03048 Cottbus</w:t>
            </w:r>
          </w:p>
          <w:p w:rsidR="00AC424F" w:rsidRDefault="00AC42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Anreise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Eröffnung: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Spielbeginn: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09:30Uhr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 Uhr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Uhr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Mannschaften: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Mannschaften (männlich) der beruflichen Schulen des Landes Brandenburg, nur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eine Mannschaft </w:t>
            </w:r>
            <w:r>
              <w:rPr>
                <w:rFonts w:ascii="Arial" w:hAnsi="Arial" w:cs="Arial"/>
                <w:sz w:val="24"/>
                <w:szCs w:val="24"/>
              </w:rPr>
              <w:t>bestehend aus Azubis und Schülern der gemeldeten Einrichtung</w:t>
            </w:r>
          </w:p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der Gastgeber darf mit 2 Mannschaften starten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Spielmodus: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Vorrunde; Zwischenrunde für die 1.und 2. jeder Gruppe; Finalrunde als Platzierungsspiele in 3er- Gruppen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Plätze: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Bälle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3 Kleinfeldplätze (ca. 40mx50m),</w:t>
            </w:r>
          </w:p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Wingdings" w:hAnsi="Wingdings" w:cs="Arial"/>
                <w:sz w:val="24"/>
                <w:szCs w:val="24"/>
              </w:rPr>
              <w:t></w:t>
            </w:r>
            <w:r>
              <w:rPr>
                <w:rFonts w:ascii="Arial" w:hAnsi="Arial" w:cs="Arial"/>
                <w:sz w:val="24"/>
                <w:szCs w:val="24"/>
              </w:rPr>
              <w:t xml:space="preserve">   Verantw.: Ausrichter / SSB Cottbus</w:t>
            </w:r>
          </w:p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3 Spielbälle (+ 1 Ersatzball)</w:t>
            </w:r>
          </w:p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Bälle zum Warmmachen sind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selbst </w:t>
            </w:r>
            <w:r>
              <w:rPr>
                <w:rFonts w:ascii="Arial" w:hAnsi="Arial" w:cs="Arial"/>
                <w:b/>
                <w:sz w:val="24"/>
                <w:szCs w:val="24"/>
              </w:rPr>
              <w:t>mitzubringen</w:t>
            </w: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AC424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Regelwerk/Spielstärke/Spielzeit: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Regeln und Modus für Kleinfeld-Fußball“ des DFB im Anhang</w:t>
            </w:r>
          </w:p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die Spielzeit kann abweichend verkürzt werden</w:t>
            </w:r>
          </w:p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3 Versuche beim 9m-Schiessen</w:t>
            </w:r>
          </w:p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tritt ein Team wegen verspäteter Anreise zur Anstoßzeit (lt. Turnierplan) nicht an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Arial" w:hAnsi="Arial" w:cs="Arial"/>
                <w:sz w:val="24"/>
                <w:szCs w:val="24"/>
              </w:rPr>
              <w:t xml:space="preserve"> Kontaktaufnahme mit Turnierleitung</w:t>
            </w: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Wettkampfkleidung: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sz w:val="24"/>
                <w:szCs w:val="24"/>
              </w:rPr>
              <w:t xml:space="preserve">-  jede Mannschaft trägt eigene und einheitliche Trikots/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Fußballschuhe sind erlaubt, Schienbeinschützer sind Pflicht</w:t>
            </w:r>
          </w:p>
          <w:p w:rsidR="00AC424F" w:rsidRDefault="000E2A60">
            <w:pPr>
              <w:spacing w:after="0" w:line="240" w:lineRule="auto"/>
              <w:ind w:left="345" w:hanging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Markierungshemden sind</w:t>
            </w:r>
          </w:p>
          <w:p w:rsidR="00AC424F" w:rsidRDefault="000E2A60">
            <w:pPr>
              <w:spacing w:after="0" w:line="240" w:lineRule="auto"/>
              <w:ind w:left="61" w:hanging="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vorhanden</w:t>
            </w:r>
          </w:p>
          <w:p w:rsidR="00AC424F" w:rsidRDefault="000E2A60">
            <w:pPr>
              <w:spacing w:after="0" w:line="240" w:lineRule="auto"/>
              <w:ind w:left="203" w:hanging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kein, oder nur abgeklebter Schmuck, während    des Wettkampfes am Körper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Umkleidemöglichkeiten: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Umkleidekabinen auf dem Gelände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Duschen vorhanden;</w:t>
            </w:r>
          </w:p>
          <w:p w:rsidR="00AC424F" w:rsidRDefault="000E2A60">
            <w:pPr>
              <w:spacing w:after="0" w:line="240" w:lineRule="auto"/>
              <w:ind w:left="203" w:hanging="203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Wertsachen sind separat einzusammeln </w:t>
            </w:r>
            <w:r>
              <w:rPr>
                <w:rFonts w:ascii="Wingdings" w:hAnsi="Wingdings" w:cs="Arial"/>
                <w:b/>
                <w:bCs/>
                <w:sz w:val="24"/>
                <w:szCs w:val="24"/>
              </w:rPr>
              <w:t>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keine Haftung!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mind. 4 Schiedsrichter (6), in Kooperation mit dem Fußball-Landesverband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Turnierleitung: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8F09EA">
            <w:pPr>
              <w:spacing w:after="0" w:line="240" w:lineRule="auto"/>
              <w:ind w:left="28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Voigt (OSZ2 SPN)</w:t>
            </w: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Verpflegung: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Imbiss (gegen Bezahlung) ab 10:00 Uhr auf dem Sportgelände abgesichert (über SSB)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Siegerehrung/Veranstaltungsende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gegen 15:00 Uhr, der </w:t>
            </w:r>
            <w:r>
              <w:rPr>
                <w:rFonts w:ascii="Arial" w:hAnsi="Arial" w:cs="Arial"/>
                <w:b/>
                <w:sz w:val="24"/>
                <w:szCs w:val="24"/>
              </w:rPr>
              <w:t>Wanderpokal</w:t>
            </w:r>
            <w:r>
              <w:rPr>
                <w:rFonts w:ascii="Arial" w:hAnsi="Arial" w:cs="Arial"/>
                <w:sz w:val="24"/>
                <w:szCs w:val="24"/>
              </w:rPr>
              <w:t xml:space="preserve"> ist vom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OSZ 2 Spree Neiße mitzubringen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und</w:t>
            </w:r>
          </w:p>
          <w:p w:rsidR="00AC424F" w:rsidRDefault="000E2A6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Anmeldung bis 10.09.2021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O.Kühne (OSZ2 SPN) </w:t>
            </w:r>
            <w:hyperlink r:id="rId7" w:history="1">
              <w:r>
                <w:rPr>
                  <w:rStyle w:val="Internetlink"/>
                  <w:rFonts w:ascii="Arial" w:hAnsi="Arial" w:cs="Arial"/>
                  <w:sz w:val="24"/>
                  <w:szCs w:val="24"/>
                </w:rPr>
                <w:t>o</w:t>
              </w:r>
            </w:hyperlink>
            <w:r>
              <w:rPr>
                <w:rStyle w:val="Internetlink"/>
                <w:rFonts w:ascii="Arial" w:hAnsi="Arial" w:cs="Arial"/>
                <w:sz w:val="24"/>
                <w:szCs w:val="24"/>
              </w:rPr>
              <w:t>laf.kuehne@lk.brandenburg.de</w:t>
            </w: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424F" w:rsidRDefault="00AC4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4F">
        <w:tc>
          <w:tcPr>
            <w:tcW w:w="39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Rückfragen/Probleme am</w:t>
            </w:r>
          </w:p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Anreisetag</w:t>
            </w:r>
          </w:p>
        </w:tc>
        <w:tc>
          <w:tcPr>
            <w:tcW w:w="535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424F" w:rsidRDefault="000E2A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01781796540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(diese Nr. steht nur am Wettkampftag von 08:00 bis 09:45Uhr zur Verfügung)</w:t>
            </w:r>
          </w:p>
        </w:tc>
      </w:tr>
    </w:tbl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0E2A6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Witt</w:t>
      </w:r>
    </w:p>
    <w:p w:rsidR="00AC424F" w:rsidRDefault="000E2A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-Beauftragte durch das MBJS-</w:t>
      </w: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424F" w:rsidRDefault="000E2A6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Anlagen:</w:t>
      </w:r>
    </w:p>
    <w:p w:rsidR="00AC424F" w:rsidRDefault="00AC42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424F" w:rsidRDefault="000E2A60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Anmeldeformular</w:t>
      </w:r>
    </w:p>
    <w:p w:rsidR="00AC424F" w:rsidRDefault="000E2A60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Wettkampfregeln</w:t>
      </w:r>
    </w:p>
    <w:p w:rsidR="00AC424F" w:rsidRDefault="000E2A6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Platzordnung</w:t>
      </w:r>
    </w:p>
    <w:p w:rsidR="00AC424F" w:rsidRDefault="00AC424F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AC424F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Anmeldung</w:t>
      </w: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zum Pokal des MBJS am</w:t>
      </w: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in Cottbus, Mittwoch, 15.09.2021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</w:pPr>
      <w:r>
        <w:rPr>
          <w:rFonts w:ascii="TimesNewRomanPSMT" w:hAnsi="TimesNewRomanPSMT" w:cs="TimesNewRomanPSMT"/>
          <w:sz w:val="40"/>
          <w:szCs w:val="40"/>
        </w:rPr>
        <w:t xml:space="preserve">Fax/Mail: </w:t>
      </w:r>
      <w:r>
        <w:rPr>
          <w:rFonts w:ascii="TimesNewRomanPSMT" w:hAnsi="TimesNewRomanPSMT" w:cs="TimesNewRomanPSMT"/>
          <w:b/>
          <w:color w:val="FF0000"/>
          <w:sz w:val="40"/>
          <w:szCs w:val="40"/>
        </w:rPr>
        <w:t>………….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Hiermit meldet die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Einrichtung:……………………………………..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ihre Teilnahme am o.g. Fußballturnier.</w:t>
      </w: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Wir versichern, dass alle teilnehmenden Sportler</w:t>
      </w: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Azubis/Schüler unserer Einrichtung sind.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Begleitende Lehrkraft:…………………………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Telefon: .................................................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………………………………….</w:t>
      </w: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Stempel/Unterschrift-Schulleitung/Abteilungsleitung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0E2A60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AC424F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24F" w:rsidRDefault="000E2A60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Regeln und Modus für Kleinfeld-Fußball</w:t>
      </w:r>
    </w:p>
    <w:p w:rsidR="00AC424F" w:rsidRDefault="00AC424F">
      <w:pPr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Zahl der Spieler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Zu jeder Mannschaft gehören 5 Feldspieler und 1 Torwart.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Eine Mannschaft ist ab 5 Spielern spielfähig.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Es können bis zu fünf Auswechselspieler in einem Spiel beliebig ein- und ausgewechselt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werden. Das Auswechseln von Spielern ist nur während einer Spielunterbrechung an der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Mittellinie gestattet. Die An- und Abmeldung hat beim Schiedsrichter zu erfolgen.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Dauer des Spieles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Die Spielzeit beträgt 2 X 15 Minuten.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Ab der Ausscheidungsrunde werden 2 X 5 Minuten Verlängerung gespielt.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Falls dann immer noch kein Sieger fest steht wird ein 9m Schießen ausgetragen.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Jede Mannschaft hat 5 Versuche bei Gleichstand jeweils noch 1 Versuch bis der Sieger fest steht.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Abseits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Es wird ohne Abseits gespielt.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Strafstoß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Der Strafstoß ahndet “Verbotenes Spiel“ der verteidigenden Mannschaft im eigenen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Strafraum. Bei der Ausführung des Strafstoßes von der 9m-Marke müssen sich die nicht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beteiligten Spieler innerhalb des Spielfeldes, aber außerhalb des Strafraumes und mindestens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5m vom Ball entfernt aufhalten.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Abstoß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Der Abstoß erfolgt in einer Entfernung von 2m vor dem Pfosten, wo der Ball die Torlinie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außerhalb der Torpfosten überschritten hat.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Der Abstoß, der Abschlag aus der Hand oder der Abwurf des Torwartes dürfen die Mittellinie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nicht direkt überschreiten. Bei Vergehen gegen diese Bestimmung wird an der Stelle, an der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der Ball die Mittellinie überschritten hat, ein indirekter Freistoß für den Gegner verhängt.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Alle gegnerischen Spieler müssen sich bei der Ausführung des Abstoßes außerhalb des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Strafraumes aufhalten. Greift ein gegnerischer Spieler bei der Abstoßausführung störend in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das Spiel ein, bevor der Ball den Strafraum verlassen hat, ist der Abstoß zu wiederholen.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Ball in und aus dem Spiel, Torerzielung, Freistoß, Einwurf, Eckstoß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Wie in den Fußballregeln für Großfeld.</w:t>
      </w:r>
    </w:p>
    <w:p w:rsidR="00AC424F" w:rsidRDefault="000E2A60">
      <w:pPr>
        <w:spacing w:after="0" w:line="240" w:lineRule="auto"/>
      </w:pPr>
      <w:r>
        <w:rPr>
          <w:rFonts w:ascii="Times-Bold" w:hAnsi="Times-Bold" w:cs="Times-Bold"/>
          <w:b/>
          <w:bCs/>
          <w:sz w:val="23"/>
          <w:szCs w:val="23"/>
        </w:rPr>
        <w:t xml:space="preserve">Ausnahme: </w:t>
      </w:r>
      <w:r>
        <w:rPr>
          <w:rFonts w:ascii="TimesNewRoman" w:hAnsi="TimesNewRoman" w:cs="TimesNewRoman"/>
          <w:sz w:val="23"/>
          <w:szCs w:val="23"/>
        </w:rPr>
        <w:t>aus einem Abstoß und einem Anstoß kann kein Tor direkt erzielt werden.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Alle gegnerischen Spieler müssen beim direkten und indirekten Freistoß 5m entfernt sein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bzw. auf der Torlinie stehen.</w:t>
      </w:r>
    </w:p>
    <w:p w:rsidR="00AC424F" w:rsidRDefault="00AC424F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AC424F" w:rsidRDefault="000E2A60">
      <w:pPr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Schiedsrichter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Die Entscheidungen und Anweisungen des Schiedsrichters sind nicht anfechtbar.</w:t>
      </w:r>
    </w:p>
    <w:p w:rsidR="00AC424F" w:rsidRDefault="000E2A60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Jeder Teilnehmer (Mannschaft) der/die sich nicht an diese Regel hält kann vom Turnier</w:t>
      </w:r>
    </w:p>
    <w:p w:rsidR="00AC424F" w:rsidRDefault="000E2A60">
      <w:pPr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ausgeschlossen werden</w:t>
      </w:r>
    </w:p>
    <w:p w:rsidR="00AC424F" w:rsidRDefault="00AC424F">
      <w:pPr>
        <w:rPr>
          <w:rFonts w:ascii="TimesNewRoman" w:hAnsi="TimesNewRoman" w:cs="TimesNewRoman"/>
          <w:sz w:val="23"/>
          <w:szCs w:val="23"/>
        </w:rPr>
      </w:pPr>
    </w:p>
    <w:p w:rsidR="00AC424F" w:rsidRDefault="00AC424F"/>
    <w:sectPr w:rsidR="00AC424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85" w:rsidRDefault="00625785">
      <w:pPr>
        <w:spacing w:after="0" w:line="240" w:lineRule="auto"/>
      </w:pPr>
      <w:r>
        <w:separator/>
      </w:r>
    </w:p>
  </w:endnote>
  <w:endnote w:type="continuationSeparator" w:id="0">
    <w:p w:rsidR="00625785" w:rsidRDefault="0062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Times-Bold">
    <w:altName w:val="Times New Roman"/>
    <w:charset w:val="00"/>
    <w:family w:val="auto"/>
    <w:pitch w:val="variable"/>
  </w:font>
  <w:font w:name="Times-BoldItalic">
    <w:altName w:val="Times New Roman"/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85" w:rsidRDefault="00625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5785" w:rsidRDefault="0062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59D"/>
    <w:multiLevelType w:val="multilevel"/>
    <w:tmpl w:val="CF8A8C28"/>
    <w:styleLink w:val="WWNum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3E3179"/>
    <w:multiLevelType w:val="multilevel"/>
    <w:tmpl w:val="5E541722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0557B0"/>
    <w:multiLevelType w:val="multilevel"/>
    <w:tmpl w:val="65FABC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F"/>
    <w:rsid w:val="000E2A60"/>
    <w:rsid w:val="00625785"/>
    <w:rsid w:val="008F09EA"/>
    <w:rsid w:val="00AC424F"/>
    <w:rsid w:val="00E009B4"/>
    <w:rsid w:val="00F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DD3C-5479-4A11-A460-2B5CBBE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Hervorhebung">
    <w:name w:val="Emphasis"/>
    <w:basedOn w:val="Absatz-Standardschriftart"/>
    <w:rPr>
      <w:i/>
      <w:iCs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ttk@osz1-barn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Förster</dc:creator>
  <cp:lastModifiedBy>Kerstin Witt</cp:lastModifiedBy>
  <cp:revision>2</cp:revision>
  <cp:lastPrinted>2021-08-08T22:27:00Z</cp:lastPrinted>
  <dcterms:created xsi:type="dcterms:W3CDTF">2021-08-20T07:56:00Z</dcterms:created>
  <dcterms:modified xsi:type="dcterms:W3CDTF">2021-08-20T07:56:00Z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