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A1" w:rsidRPr="006B2130" w:rsidRDefault="00C71EA1" w:rsidP="00C71EA1">
      <w:pPr>
        <w:spacing w:line="360" w:lineRule="auto"/>
        <w:rPr>
          <w:rFonts w:asciiTheme="minorHAnsi" w:hAnsiTheme="minorHAnsi" w:cs="Arial"/>
          <w:b/>
          <w:color w:val="000000"/>
          <w:sz w:val="28"/>
          <w:szCs w:val="28"/>
        </w:rPr>
      </w:pPr>
      <w:bookmarkStart w:id="0" w:name="_GoBack"/>
      <w:bookmarkEnd w:id="0"/>
      <w:r w:rsidRPr="006B2130">
        <w:rPr>
          <w:rFonts w:asciiTheme="minorHAnsi" w:hAnsiTheme="minorHAnsi" w:cs="Arial"/>
          <w:b/>
          <w:color w:val="000000"/>
          <w:sz w:val="28"/>
          <w:szCs w:val="28"/>
        </w:rPr>
        <w:t>Die Heldenreise</w:t>
      </w:r>
    </w:p>
    <w:p w:rsidR="00C71EA1" w:rsidRPr="006B2130" w:rsidRDefault="00C71EA1" w:rsidP="00C71EA1">
      <w:pPr>
        <w:spacing w:line="360" w:lineRule="auto"/>
        <w:rPr>
          <w:rFonts w:asciiTheme="minorHAnsi" w:hAnsiTheme="minorHAnsi" w:cs="Arial"/>
          <w:color w:val="000000"/>
          <w:sz w:val="22"/>
          <w:szCs w:val="22"/>
        </w:rPr>
      </w:pPr>
    </w:p>
    <w:p w:rsidR="00C71EA1" w:rsidRPr="006B2130" w:rsidRDefault="00C71EA1" w:rsidP="00C71EA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 xml:space="preserve">Die Handlung von </w:t>
      </w:r>
      <w:r w:rsidRPr="006B2130">
        <w:rPr>
          <w:rFonts w:asciiTheme="minorHAnsi" w:hAnsiTheme="minorHAnsi" w:cs="Arial"/>
          <w:caps/>
          <w:color w:val="000000"/>
          <w:sz w:val="22"/>
          <w:szCs w:val="22"/>
        </w:rPr>
        <w:t>Offline – Das Leben ist kein Bonuslevel</w:t>
      </w:r>
      <w:r w:rsidRPr="006B2130">
        <w:rPr>
          <w:rFonts w:asciiTheme="minorHAnsi" w:hAnsiTheme="minorHAnsi" w:cs="Arial"/>
          <w:color w:val="000000"/>
          <w:sz w:val="22"/>
          <w:szCs w:val="22"/>
        </w:rPr>
        <w:t xml:space="preserve"> ist an die Erzählstruktur der Heldenreise angelehnt. Diese hat ihren Ursprung in der Mythologie und wird bis heute in Film und Literatur verwendet. Der amerikanische Drehbuchautor Christopher Vogler entwickelte 1992 daraus eine Anleitung zum Drehbuchschreiben mit zwölf Stationen.</w:t>
      </w:r>
    </w:p>
    <w:p w:rsidR="00C71EA1" w:rsidRPr="006B2130" w:rsidRDefault="00C71EA1" w:rsidP="00C71EA1">
      <w:pPr>
        <w:spacing w:line="360" w:lineRule="auto"/>
        <w:rPr>
          <w:rFonts w:asciiTheme="minorHAnsi" w:hAnsiTheme="minorHAnsi" w:cs="Arial"/>
          <w:color w:val="000000"/>
          <w:sz w:val="22"/>
          <w:szCs w:val="22"/>
        </w:rPr>
      </w:pPr>
    </w:p>
    <w:p w:rsidR="00C71EA1" w:rsidRPr="006B2130" w:rsidRDefault="00C71EA1" w:rsidP="00342E07">
      <w:pPr>
        <w:numPr>
          <w:ilvl w:val="0"/>
          <w:numId w:val="1"/>
        </w:numPr>
        <w:spacing w:after="240"/>
        <w:ind w:left="714" w:hanging="357"/>
        <w:rPr>
          <w:rFonts w:asciiTheme="minorHAnsi" w:hAnsiTheme="minorHAnsi" w:cs="Arial"/>
          <w:color w:val="000000"/>
          <w:sz w:val="22"/>
          <w:szCs w:val="22"/>
        </w:rPr>
      </w:pPr>
      <w:r w:rsidRPr="006B2130">
        <w:rPr>
          <w:rFonts w:asciiTheme="minorHAnsi" w:hAnsiTheme="minorHAnsi" w:cs="Arial"/>
          <w:color w:val="000000"/>
          <w:sz w:val="22"/>
          <w:szCs w:val="22"/>
        </w:rPr>
        <w:t xml:space="preserve">Ordnet den zwölf Stationen eine (oder mehrere) passende Filmszene aus </w:t>
      </w:r>
      <w:r w:rsidRPr="006B2130">
        <w:rPr>
          <w:rFonts w:asciiTheme="minorHAnsi" w:hAnsiTheme="minorHAnsi" w:cs="Arial"/>
          <w:caps/>
          <w:color w:val="000000"/>
          <w:sz w:val="22"/>
          <w:szCs w:val="22"/>
        </w:rPr>
        <w:t xml:space="preserve">Offline – </w:t>
      </w:r>
      <w:r w:rsidR="00342E07">
        <w:rPr>
          <w:rFonts w:asciiTheme="minorHAnsi" w:hAnsiTheme="minorHAnsi" w:cs="Arial"/>
          <w:caps/>
          <w:color w:val="000000"/>
          <w:sz w:val="22"/>
          <w:szCs w:val="22"/>
        </w:rPr>
        <w:br/>
      </w:r>
      <w:r w:rsidRPr="006B2130">
        <w:rPr>
          <w:rFonts w:asciiTheme="minorHAnsi" w:hAnsiTheme="minorHAnsi" w:cs="Arial"/>
          <w:caps/>
          <w:color w:val="000000"/>
          <w:sz w:val="22"/>
          <w:szCs w:val="22"/>
        </w:rPr>
        <w:t xml:space="preserve">Das Leben ist kein Bonuslevel </w:t>
      </w:r>
      <w:r w:rsidRPr="006B2130">
        <w:rPr>
          <w:rFonts w:asciiTheme="minorHAnsi" w:hAnsiTheme="minorHAnsi" w:cs="Arial"/>
          <w:color w:val="000000"/>
          <w:sz w:val="22"/>
          <w:szCs w:val="22"/>
        </w:rPr>
        <w:t>zu und begründet eure Entscheidung stichpunktartig.</w:t>
      </w:r>
    </w:p>
    <w:p w:rsidR="00C71EA1" w:rsidRPr="006B2130" w:rsidRDefault="00C71EA1" w:rsidP="00342E07">
      <w:pPr>
        <w:numPr>
          <w:ilvl w:val="0"/>
          <w:numId w:val="1"/>
        </w:numPr>
        <w:spacing w:after="240"/>
        <w:ind w:left="714" w:hanging="357"/>
        <w:rPr>
          <w:rFonts w:asciiTheme="minorHAnsi" w:hAnsiTheme="minorHAnsi" w:cs="Arial"/>
          <w:color w:val="000000"/>
          <w:sz w:val="22"/>
          <w:szCs w:val="22"/>
        </w:rPr>
      </w:pPr>
      <w:r w:rsidRPr="006B2130">
        <w:rPr>
          <w:rFonts w:asciiTheme="minorHAnsi" w:hAnsiTheme="minorHAnsi" w:cs="Arial"/>
          <w:color w:val="000000"/>
          <w:sz w:val="22"/>
          <w:szCs w:val="22"/>
        </w:rPr>
        <w:t>Fasst das Ergebnis auf einem Plakat zusammen, auf dem ihr die Stationen kreisförmig anordnet, und notiert jeweils die passende Szene.</w:t>
      </w:r>
    </w:p>
    <w:p w:rsidR="00C71EA1" w:rsidRPr="006B2130" w:rsidRDefault="00C71EA1" w:rsidP="00342E07">
      <w:pPr>
        <w:numPr>
          <w:ilvl w:val="0"/>
          <w:numId w:val="1"/>
        </w:numPr>
        <w:spacing w:after="240"/>
        <w:ind w:left="714" w:hanging="357"/>
        <w:rPr>
          <w:rFonts w:asciiTheme="minorHAnsi" w:hAnsiTheme="minorHAnsi" w:cs="Arial"/>
          <w:color w:val="000000"/>
          <w:sz w:val="22"/>
          <w:szCs w:val="22"/>
        </w:rPr>
      </w:pPr>
      <w:r w:rsidRPr="006B2130">
        <w:rPr>
          <w:rFonts w:asciiTheme="minorHAnsi" w:hAnsiTheme="minorHAnsi" w:cs="Arial"/>
          <w:color w:val="000000"/>
          <w:sz w:val="22"/>
          <w:szCs w:val="22"/>
        </w:rPr>
        <w:t>Optional: Illustriert die Plakate mit Zeichnungen oder Standbildern aus dem Film.</w:t>
      </w:r>
    </w:p>
    <w:p w:rsidR="00C71EA1" w:rsidRPr="006B2130" w:rsidRDefault="00C71EA1" w:rsidP="00342E07">
      <w:pPr>
        <w:pStyle w:val="Listenabsatz"/>
        <w:numPr>
          <w:ilvl w:val="0"/>
          <w:numId w:val="2"/>
        </w:numPr>
        <w:spacing w:after="240"/>
        <w:ind w:left="714" w:hanging="357"/>
        <w:rPr>
          <w:rFonts w:asciiTheme="minorHAnsi" w:hAnsiTheme="minorHAnsi" w:cs="Arial"/>
          <w:color w:val="000000"/>
          <w:sz w:val="22"/>
          <w:szCs w:val="22"/>
        </w:rPr>
      </w:pPr>
      <w:r w:rsidRPr="006B2130">
        <w:rPr>
          <w:rFonts w:asciiTheme="minorHAnsi" w:hAnsiTheme="minorHAnsi" w:cs="Arial"/>
          <w:color w:val="000000"/>
          <w:sz w:val="22"/>
          <w:szCs w:val="22"/>
        </w:rPr>
        <w:t>Stellt eure Plakate in der Klasse vor und diskutiert die Ergebnisse.</w:t>
      </w:r>
    </w:p>
    <w:p w:rsidR="00C71EA1" w:rsidRPr="006B2130" w:rsidRDefault="00C71EA1" w:rsidP="00342E07">
      <w:pPr>
        <w:pStyle w:val="Listenabsatz"/>
        <w:numPr>
          <w:ilvl w:val="0"/>
          <w:numId w:val="2"/>
        </w:numPr>
        <w:spacing w:after="240"/>
        <w:ind w:left="714" w:hanging="357"/>
        <w:rPr>
          <w:rFonts w:asciiTheme="minorHAnsi" w:hAnsiTheme="minorHAnsi" w:cs="Arial"/>
          <w:color w:val="000000"/>
          <w:sz w:val="22"/>
          <w:szCs w:val="22"/>
        </w:rPr>
      </w:pPr>
      <w:r w:rsidRPr="006B2130">
        <w:rPr>
          <w:rFonts w:asciiTheme="minorHAnsi" w:hAnsiTheme="minorHAnsi" w:cs="Arial"/>
          <w:color w:val="000000"/>
          <w:sz w:val="22"/>
          <w:szCs w:val="22"/>
        </w:rPr>
        <w:t xml:space="preserve">Sammelt abschließend Ideen und Argumente, warum die Heldenreise seit Jahrhunderten </w:t>
      </w:r>
      <w:r w:rsidR="00342E07">
        <w:rPr>
          <w:rFonts w:asciiTheme="minorHAnsi" w:hAnsiTheme="minorHAnsi" w:cs="Arial"/>
          <w:color w:val="000000"/>
          <w:sz w:val="22"/>
          <w:szCs w:val="22"/>
        </w:rPr>
        <w:br/>
      </w:r>
      <w:r w:rsidRPr="006B2130">
        <w:rPr>
          <w:rFonts w:asciiTheme="minorHAnsi" w:hAnsiTheme="minorHAnsi" w:cs="Arial"/>
          <w:color w:val="000000"/>
          <w:sz w:val="22"/>
          <w:szCs w:val="22"/>
        </w:rPr>
        <w:t xml:space="preserve">ein erfolgreiches Modell für das Geschichtenerzählen ist.  </w:t>
      </w:r>
    </w:p>
    <w:p w:rsidR="00C71EA1" w:rsidRPr="006B2130" w:rsidRDefault="00C71EA1" w:rsidP="00C71EA1">
      <w:pPr>
        <w:spacing w:line="360" w:lineRule="auto"/>
        <w:rPr>
          <w:rFonts w:asciiTheme="minorHAnsi" w:hAnsiTheme="minorHAnsi" w:cs="Arial"/>
          <w:color w:val="000000"/>
          <w:sz w:val="22"/>
          <w:szCs w:val="22"/>
        </w:rPr>
      </w:pPr>
    </w:p>
    <w:p w:rsidR="00C71EA1" w:rsidRPr="006B2130" w:rsidRDefault="00C71EA1" w:rsidP="00C71EA1">
      <w:pPr>
        <w:spacing w:line="360" w:lineRule="auto"/>
        <w:rPr>
          <w:rFonts w:asciiTheme="minorHAnsi" w:hAnsiTheme="minorHAnsi" w:cs="Arial"/>
          <w:color w:val="000000"/>
          <w:sz w:val="22"/>
          <w:szCs w:val="22"/>
          <w:u w:val="single"/>
        </w:rPr>
      </w:pPr>
      <w:r w:rsidRPr="006B2130">
        <w:rPr>
          <w:rFonts w:asciiTheme="minorHAnsi" w:hAnsiTheme="minorHAnsi" w:cs="Arial"/>
          <w:color w:val="000000"/>
          <w:sz w:val="22"/>
          <w:szCs w:val="22"/>
          <w:u w:val="single"/>
        </w:rPr>
        <w:t>Die zwölf Stationen der Heldenreise nach Vogler</w:t>
      </w:r>
    </w:p>
    <w:p w:rsidR="00C71EA1" w:rsidRPr="006B2130" w:rsidRDefault="00C71EA1" w:rsidP="00C71EA1">
      <w:pPr>
        <w:spacing w:line="360" w:lineRule="auto"/>
        <w:rPr>
          <w:rFonts w:asciiTheme="minorHAnsi" w:hAnsiTheme="minorHAnsi" w:cs="Arial"/>
          <w:color w:val="000000"/>
          <w:sz w:val="22"/>
          <w:szCs w:val="22"/>
          <w:u w:val="single"/>
        </w:rPr>
      </w:pPr>
    </w:p>
    <w:tbl>
      <w:tblPr>
        <w:tblStyle w:val="Tabellenraster"/>
        <w:tblW w:w="935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61"/>
        <w:gridCol w:w="2809"/>
        <w:gridCol w:w="3529"/>
        <w:gridCol w:w="2552"/>
      </w:tblGrid>
      <w:tr w:rsidR="00C71EA1" w:rsidRPr="006B2130" w:rsidTr="00342E07">
        <w:tc>
          <w:tcPr>
            <w:tcW w:w="461" w:type="dxa"/>
          </w:tcPr>
          <w:p w:rsidR="00C71EA1" w:rsidRPr="006B2130" w:rsidRDefault="00C71EA1" w:rsidP="004C6E31">
            <w:pPr>
              <w:spacing w:line="360" w:lineRule="auto"/>
              <w:rPr>
                <w:rFonts w:asciiTheme="minorHAnsi" w:hAnsiTheme="minorHAnsi" w:cs="Arial"/>
                <w:b/>
                <w:i/>
                <w:color w:val="000000"/>
                <w:sz w:val="22"/>
                <w:szCs w:val="22"/>
              </w:rPr>
            </w:pPr>
          </w:p>
        </w:tc>
        <w:tc>
          <w:tcPr>
            <w:tcW w:w="2809" w:type="dxa"/>
          </w:tcPr>
          <w:p w:rsidR="00C71EA1" w:rsidRPr="006B2130" w:rsidRDefault="00C71EA1" w:rsidP="004C6E31">
            <w:pPr>
              <w:spacing w:line="360" w:lineRule="auto"/>
              <w:rPr>
                <w:rFonts w:asciiTheme="minorHAnsi" w:hAnsiTheme="minorHAnsi" w:cs="Arial"/>
                <w:b/>
                <w:i/>
                <w:color w:val="000000"/>
                <w:sz w:val="22"/>
                <w:szCs w:val="22"/>
              </w:rPr>
            </w:pPr>
            <w:r w:rsidRPr="006B2130">
              <w:rPr>
                <w:rFonts w:asciiTheme="minorHAnsi" w:hAnsiTheme="minorHAnsi" w:cs="Arial"/>
                <w:b/>
                <w:i/>
                <w:color w:val="000000"/>
                <w:sz w:val="22"/>
                <w:szCs w:val="22"/>
              </w:rPr>
              <w:t>Stationen</w:t>
            </w:r>
          </w:p>
        </w:tc>
        <w:tc>
          <w:tcPr>
            <w:tcW w:w="3529" w:type="dxa"/>
          </w:tcPr>
          <w:p w:rsidR="00C71EA1" w:rsidRPr="006B2130" w:rsidRDefault="00C71EA1" w:rsidP="004C6E31">
            <w:pPr>
              <w:spacing w:line="360" w:lineRule="auto"/>
              <w:rPr>
                <w:rFonts w:asciiTheme="minorHAnsi" w:hAnsiTheme="minorHAnsi" w:cs="Arial"/>
                <w:b/>
                <w:i/>
                <w:color w:val="000000"/>
                <w:sz w:val="22"/>
                <w:szCs w:val="22"/>
              </w:rPr>
            </w:pPr>
            <w:r w:rsidRPr="006B2130">
              <w:rPr>
                <w:rFonts w:asciiTheme="minorHAnsi" w:hAnsiTheme="minorHAnsi" w:cs="Arial"/>
                <w:b/>
                <w:i/>
                <w:color w:val="000000"/>
                <w:sz w:val="22"/>
                <w:szCs w:val="22"/>
              </w:rPr>
              <w:t>Filmszenen</w:t>
            </w:r>
          </w:p>
        </w:tc>
        <w:tc>
          <w:tcPr>
            <w:tcW w:w="2552" w:type="dxa"/>
          </w:tcPr>
          <w:p w:rsidR="00C71EA1" w:rsidRPr="006B2130" w:rsidRDefault="00C71EA1" w:rsidP="004C6E31">
            <w:pPr>
              <w:spacing w:line="360" w:lineRule="auto"/>
              <w:rPr>
                <w:rFonts w:asciiTheme="minorHAnsi" w:hAnsiTheme="minorHAnsi" w:cs="Arial"/>
                <w:b/>
                <w:i/>
                <w:color w:val="000000"/>
                <w:sz w:val="22"/>
                <w:szCs w:val="22"/>
              </w:rPr>
            </w:pPr>
            <w:r w:rsidRPr="006B2130">
              <w:rPr>
                <w:rFonts w:asciiTheme="minorHAnsi" w:hAnsiTheme="minorHAnsi" w:cs="Arial"/>
                <w:b/>
                <w:i/>
                <w:color w:val="000000"/>
                <w:sz w:val="22"/>
                <w:szCs w:val="22"/>
              </w:rPr>
              <w:t>Begründung</w:t>
            </w:r>
          </w:p>
        </w:tc>
      </w:tr>
      <w:tr w:rsidR="00C71EA1" w:rsidRPr="006B2130" w:rsidTr="00342E07">
        <w:tc>
          <w:tcPr>
            <w:tcW w:w="461"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1</w:t>
            </w:r>
          </w:p>
        </w:tc>
        <w:tc>
          <w:tcPr>
            <w:tcW w:w="2809"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Der Ausgangspunkt ist die gewohnte Welt des Helden*, die er als unzureichend empfindet.</w:t>
            </w:r>
          </w:p>
        </w:tc>
        <w:tc>
          <w:tcPr>
            <w:tcW w:w="3529" w:type="dxa"/>
          </w:tcPr>
          <w:p w:rsidR="00C71EA1" w:rsidRPr="006B2130" w:rsidRDefault="00C71EA1" w:rsidP="004C6E31">
            <w:pPr>
              <w:spacing w:line="360" w:lineRule="auto"/>
              <w:rPr>
                <w:rFonts w:asciiTheme="minorHAnsi" w:hAnsiTheme="minorHAnsi" w:cs="Arial"/>
                <w:color w:val="000000"/>
                <w:sz w:val="22"/>
                <w:szCs w:val="22"/>
              </w:rPr>
            </w:pPr>
          </w:p>
        </w:tc>
        <w:tc>
          <w:tcPr>
            <w:tcW w:w="2552" w:type="dxa"/>
          </w:tcPr>
          <w:p w:rsidR="00C71EA1" w:rsidRPr="006B2130" w:rsidRDefault="00C71EA1" w:rsidP="004C6E31">
            <w:pPr>
              <w:spacing w:line="360" w:lineRule="auto"/>
              <w:rPr>
                <w:rFonts w:asciiTheme="minorHAnsi" w:hAnsiTheme="minorHAnsi" w:cs="Arial"/>
                <w:color w:val="000000"/>
                <w:sz w:val="22"/>
                <w:szCs w:val="22"/>
              </w:rPr>
            </w:pPr>
          </w:p>
        </w:tc>
      </w:tr>
      <w:tr w:rsidR="00C71EA1" w:rsidRPr="006B2130" w:rsidTr="00342E07">
        <w:tc>
          <w:tcPr>
            <w:tcW w:w="461"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2</w:t>
            </w:r>
          </w:p>
        </w:tc>
        <w:tc>
          <w:tcPr>
            <w:tcW w:w="2809"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Der Held wird zum Abenteuer gerufen.</w:t>
            </w:r>
          </w:p>
        </w:tc>
        <w:tc>
          <w:tcPr>
            <w:tcW w:w="3529" w:type="dxa"/>
          </w:tcPr>
          <w:p w:rsidR="00C71EA1" w:rsidRPr="006B2130" w:rsidRDefault="00C71EA1" w:rsidP="004C6E31">
            <w:pPr>
              <w:spacing w:line="360" w:lineRule="auto"/>
              <w:rPr>
                <w:rFonts w:asciiTheme="minorHAnsi" w:hAnsiTheme="minorHAnsi" w:cs="Arial"/>
                <w:color w:val="000000"/>
                <w:sz w:val="22"/>
                <w:szCs w:val="22"/>
              </w:rPr>
            </w:pPr>
          </w:p>
        </w:tc>
        <w:tc>
          <w:tcPr>
            <w:tcW w:w="2552" w:type="dxa"/>
          </w:tcPr>
          <w:p w:rsidR="00C71EA1" w:rsidRPr="006B2130" w:rsidRDefault="00C71EA1" w:rsidP="004C6E31">
            <w:pPr>
              <w:spacing w:line="360" w:lineRule="auto"/>
              <w:rPr>
                <w:rFonts w:asciiTheme="minorHAnsi" w:hAnsiTheme="minorHAnsi" w:cs="Arial"/>
                <w:color w:val="000000"/>
                <w:sz w:val="22"/>
                <w:szCs w:val="22"/>
              </w:rPr>
            </w:pPr>
          </w:p>
        </w:tc>
      </w:tr>
      <w:tr w:rsidR="00C71EA1" w:rsidRPr="006B2130" w:rsidTr="00342E07">
        <w:tc>
          <w:tcPr>
            <w:tcW w:w="461"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3</w:t>
            </w:r>
          </w:p>
        </w:tc>
        <w:tc>
          <w:tcPr>
            <w:tcW w:w="2809"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Der Held verweigert sich zunächst diesem Ruf.</w:t>
            </w:r>
          </w:p>
        </w:tc>
        <w:tc>
          <w:tcPr>
            <w:tcW w:w="3529" w:type="dxa"/>
          </w:tcPr>
          <w:p w:rsidR="00C71EA1" w:rsidRPr="006B2130" w:rsidRDefault="00C71EA1" w:rsidP="004C6E31">
            <w:pPr>
              <w:spacing w:line="360" w:lineRule="auto"/>
              <w:rPr>
                <w:rFonts w:asciiTheme="minorHAnsi" w:hAnsiTheme="minorHAnsi" w:cs="Arial"/>
                <w:color w:val="000000"/>
                <w:sz w:val="22"/>
                <w:szCs w:val="22"/>
              </w:rPr>
            </w:pPr>
          </w:p>
        </w:tc>
        <w:tc>
          <w:tcPr>
            <w:tcW w:w="2552" w:type="dxa"/>
          </w:tcPr>
          <w:p w:rsidR="00C71EA1" w:rsidRPr="006B2130" w:rsidRDefault="00C71EA1" w:rsidP="004C6E31">
            <w:pPr>
              <w:spacing w:line="360" w:lineRule="auto"/>
              <w:rPr>
                <w:rFonts w:asciiTheme="minorHAnsi" w:hAnsiTheme="minorHAnsi" w:cs="Arial"/>
                <w:color w:val="000000"/>
                <w:sz w:val="22"/>
                <w:szCs w:val="22"/>
              </w:rPr>
            </w:pPr>
          </w:p>
        </w:tc>
      </w:tr>
      <w:tr w:rsidR="00C71EA1" w:rsidRPr="006B2130" w:rsidTr="00342E07">
        <w:tc>
          <w:tcPr>
            <w:tcW w:w="461"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4</w:t>
            </w:r>
          </w:p>
        </w:tc>
        <w:tc>
          <w:tcPr>
            <w:tcW w:w="2809"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Ein Mentor überredet den Helden, die Reise anzutreten, und das Abenteuer beginnt.</w:t>
            </w:r>
          </w:p>
        </w:tc>
        <w:tc>
          <w:tcPr>
            <w:tcW w:w="3529" w:type="dxa"/>
          </w:tcPr>
          <w:p w:rsidR="00C71EA1" w:rsidRPr="006B2130" w:rsidRDefault="00C71EA1" w:rsidP="004C6E31">
            <w:pPr>
              <w:spacing w:line="360" w:lineRule="auto"/>
              <w:rPr>
                <w:rFonts w:asciiTheme="minorHAnsi" w:hAnsiTheme="minorHAnsi" w:cs="Arial"/>
                <w:color w:val="000000"/>
                <w:sz w:val="22"/>
                <w:szCs w:val="22"/>
              </w:rPr>
            </w:pPr>
          </w:p>
        </w:tc>
        <w:tc>
          <w:tcPr>
            <w:tcW w:w="2552" w:type="dxa"/>
          </w:tcPr>
          <w:p w:rsidR="00C71EA1" w:rsidRPr="006B2130" w:rsidRDefault="00C71EA1" w:rsidP="004C6E31">
            <w:pPr>
              <w:spacing w:line="360" w:lineRule="auto"/>
              <w:rPr>
                <w:rFonts w:asciiTheme="minorHAnsi" w:hAnsiTheme="minorHAnsi" w:cs="Arial"/>
                <w:color w:val="000000"/>
                <w:sz w:val="22"/>
                <w:szCs w:val="22"/>
              </w:rPr>
            </w:pPr>
          </w:p>
        </w:tc>
      </w:tr>
      <w:tr w:rsidR="00C71EA1" w:rsidRPr="006B2130" w:rsidTr="00342E07">
        <w:tc>
          <w:tcPr>
            <w:tcW w:w="461"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5</w:t>
            </w:r>
          </w:p>
        </w:tc>
        <w:tc>
          <w:tcPr>
            <w:tcW w:w="2809"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Der Held überschreitet die erste Schwelle; es gibt nun kein Zurück mehr.</w:t>
            </w:r>
          </w:p>
        </w:tc>
        <w:tc>
          <w:tcPr>
            <w:tcW w:w="3529" w:type="dxa"/>
          </w:tcPr>
          <w:p w:rsidR="00C71EA1" w:rsidRPr="006B2130" w:rsidRDefault="00C71EA1" w:rsidP="004C6E31">
            <w:pPr>
              <w:spacing w:line="360" w:lineRule="auto"/>
              <w:rPr>
                <w:rFonts w:asciiTheme="minorHAnsi" w:hAnsiTheme="minorHAnsi" w:cs="Arial"/>
                <w:color w:val="000000"/>
                <w:sz w:val="22"/>
                <w:szCs w:val="22"/>
              </w:rPr>
            </w:pPr>
          </w:p>
        </w:tc>
        <w:tc>
          <w:tcPr>
            <w:tcW w:w="2552" w:type="dxa"/>
          </w:tcPr>
          <w:p w:rsidR="00C71EA1" w:rsidRPr="006B2130" w:rsidRDefault="00C71EA1" w:rsidP="004C6E31">
            <w:pPr>
              <w:spacing w:line="360" w:lineRule="auto"/>
              <w:rPr>
                <w:rFonts w:asciiTheme="minorHAnsi" w:hAnsiTheme="minorHAnsi" w:cs="Arial"/>
                <w:color w:val="000000"/>
                <w:sz w:val="22"/>
                <w:szCs w:val="22"/>
              </w:rPr>
            </w:pPr>
          </w:p>
        </w:tc>
      </w:tr>
      <w:tr w:rsidR="00C71EA1" w:rsidRPr="006B2130" w:rsidTr="00342E07">
        <w:tc>
          <w:tcPr>
            <w:tcW w:w="461"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lastRenderedPageBreak/>
              <w:t>6</w:t>
            </w:r>
          </w:p>
        </w:tc>
        <w:tc>
          <w:tcPr>
            <w:tcW w:w="2809"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Bei der ersten Bewährungsprobe trifft der Held auf Verbündete und Feinde.</w:t>
            </w:r>
          </w:p>
        </w:tc>
        <w:tc>
          <w:tcPr>
            <w:tcW w:w="3529" w:type="dxa"/>
          </w:tcPr>
          <w:p w:rsidR="00C71EA1" w:rsidRPr="006B2130" w:rsidRDefault="00C71EA1" w:rsidP="004C6E31">
            <w:pPr>
              <w:spacing w:line="360" w:lineRule="auto"/>
              <w:rPr>
                <w:rFonts w:asciiTheme="minorHAnsi" w:hAnsiTheme="minorHAnsi" w:cs="Arial"/>
                <w:color w:val="000000"/>
                <w:sz w:val="22"/>
                <w:szCs w:val="22"/>
              </w:rPr>
            </w:pPr>
          </w:p>
        </w:tc>
        <w:tc>
          <w:tcPr>
            <w:tcW w:w="2552" w:type="dxa"/>
          </w:tcPr>
          <w:p w:rsidR="00C71EA1" w:rsidRPr="006B2130" w:rsidRDefault="00C71EA1" w:rsidP="004C6E31">
            <w:pPr>
              <w:spacing w:line="360" w:lineRule="auto"/>
              <w:rPr>
                <w:rFonts w:asciiTheme="minorHAnsi" w:hAnsiTheme="minorHAnsi" w:cs="Arial"/>
                <w:color w:val="000000"/>
                <w:sz w:val="22"/>
                <w:szCs w:val="22"/>
              </w:rPr>
            </w:pPr>
          </w:p>
        </w:tc>
      </w:tr>
      <w:tr w:rsidR="00C71EA1" w:rsidRPr="006B2130" w:rsidTr="00342E07">
        <w:tc>
          <w:tcPr>
            <w:tcW w:w="461"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7</w:t>
            </w:r>
          </w:p>
        </w:tc>
        <w:tc>
          <w:tcPr>
            <w:tcW w:w="2809"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Der Held dringt bis zum gefährlichsten Punkt vor und trifft auf den Gegner.</w:t>
            </w:r>
          </w:p>
        </w:tc>
        <w:tc>
          <w:tcPr>
            <w:tcW w:w="3529" w:type="dxa"/>
          </w:tcPr>
          <w:p w:rsidR="00C71EA1" w:rsidRPr="006B2130" w:rsidRDefault="00C71EA1" w:rsidP="004C6E31">
            <w:pPr>
              <w:spacing w:line="360" w:lineRule="auto"/>
              <w:rPr>
                <w:rFonts w:asciiTheme="minorHAnsi" w:hAnsiTheme="minorHAnsi" w:cs="Arial"/>
                <w:color w:val="000000"/>
                <w:sz w:val="22"/>
                <w:szCs w:val="22"/>
              </w:rPr>
            </w:pPr>
          </w:p>
        </w:tc>
        <w:tc>
          <w:tcPr>
            <w:tcW w:w="2552" w:type="dxa"/>
          </w:tcPr>
          <w:p w:rsidR="00C71EA1" w:rsidRPr="006B2130" w:rsidRDefault="00C71EA1" w:rsidP="004C6E31">
            <w:pPr>
              <w:spacing w:line="360" w:lineRule="auto"/>
              <w:rPr>
                <w:rFonts w:asciiTheme="minorHAnsi" w:hAnsiTheme="minorHAnsi" w:cs="Arial"/>
                <w:color w:val="000000"/>
                <w:sz w:val="22"/>
                <w:szCs w:val="22"/>
              </w:rPr>
            </w:pPr>
          </w:p>
        </w:tc>
      </w:tr>
      <w:tr w:rsidR="00C71EA1" w:rsidRPr="006B2130" w:rsidTr="00342E07">
        <w:tc>
          <w:tcPr>
            <w:tcW w:w="461"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8</w:t>
            </w:r>
          </w:p>
        </w:tc>
        <w:tc>
          <w:tcPr>
            <w:tcW w:w="2809"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Die entscheidende Prüfung findet statt; der Held konfrontiert und überwindet den Gegner.</w:t>
            </w:r>
          </w:p>
        </w:tc>
        <w:tc>
          <w:tcPr>
            <w:tcW w:w="3529" w:type="dxa"/>
          </w:tcPr>
          <w:p w:rsidR="00C71EA1" w:rsidRPr="006B2130" w:rsidRDefault="00C71EA1" w:rsidP="004C6E31">
            <w:pPr>
              <w:spacing w:line="360" w:lineRule="auto"/>
              <w:rPr>
                <w:rFonts w:asciiTheme="minorHAnsi" w:hAnsiTheme="minorHAnsi" w:cs="Arial"/>
                <w:color w:val="000000"/>
                <w:sz w:val="22"/>
                <w:szCs w:val="22"/>
              </w:rPr>
            </w:pPr>
          </w:p>
        </w:tc>
        <w:tc>
          <w:tcPr>
            <w:tcW w:w="2552" w:type="dxa"/>
          </w:tcPr>
          <w:p w:rsidR="00C71EA1" w:rsidRPr="006B2130" w:rsidRDefault="00C71EA1" w:rsidP="004C6E31">
            <w:pPr>
              <w:spacing w:line="360" w:lineRule="auto"/>
              <w:rPr>
                <w:rFonts w:asciiTheme="minorHAnsi" w:hAnsiTheme="minorHAnsi" w:cs="Arial"/>
                <w:color w:val="000000"/>
                <w:sz w:val="22"/>
                <w:szCs w:val="22"/>
              </w:rPr>
            </w:pPr>
          </w:p>
        </w:tc>
      </w:tr>
      <w:tr w:rsidR="00C71EA1" w:rsidRPr="006B2130" w:rsidTr="00342E07">
        <w:tc>
          <w:tcPr>
            <w:tcW w:w="461"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9</w:t>
            </w:r>
          </w:p>
        </w:tc>
        <w:tc>
          <w:tcPr>
            <w:tcW w:w="2809"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Der Held kann nun den Schatz „rauben“ (einen wertvollen Gegenstand, eine Waffe, ein Elixier, neues Wissen …).</w:t>
            </w:r>
          </w:p>
        </w:tc>
        <w:tc>
          <w:tcPr>
            <w:tcW w:w="3529" w:type="dxa"/>
          </w:tcPr>
          <w:p w:rsidR="00C71EA1" w:rsidRPr="006B2130" w:rsidRDefault="00C71EA1" w:rsidP="004C6E31">
            <w:pPr>
              <w:spacing w:line="360" w:lineRule="auto"/>
              <w:rPr>
                <w:rFonts w:asciiTheme="minorHAnsi" w:hAnsiTheme="minorHAnsi" w:cs="Arial"/>
                <w:color w:val="000000"/>
                <w:sz w:val="22"/>
                <w:szCs w:val="22"/>
              </w:rPr>
            </w:pPr>
          </w:p>
        </w:tc>
        <w:tc>
          <w:tcPr>
            <w:tcW w:w="2552" w:type="dxa"/>
          </w:tcPr>
          <w:p w:rsidR="00C71EA1" w:rsidRPr="006B2130" w:rsidRDefault="00C71EA1" w:rsidP="004C6E31">
            <w:pPr>
              <w:spacing w:line="360" w:lineRule="auto"/>
              <w:rPr>
                <w:rFonts w:asciiTheme="minorHAnsi" w:hAnsiTheme="minorHAnsi" w:cs="Arial"/>
                <w:color w:val="000000"/>
                <w:sz w:val="22"/>
                <w:szCs w:val="22"/>
              </w:rPr>
            </w:pPr>
          </w:p>
        </w:tc>
      </w:tr>
      <w:tr w:rsidR="00C71EA1" w:rsidRPr="006B2130" w:rsidTr="00342E07">
        <w:tc>
          <w:tcPr>
            <w:tcW w:w="461"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10</w:t>
            </w:r>
          </w:p>
        </w:tc>
        <w:tc>
          <w:tcPr>
            <w:tcW w:w="2809"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Der Held begibt sich auf den Rückweg.</w:t>
            </w:r>
          </w:p>
        </w:tc>
        <w:tc>
          <w:tcPr>
            <w:tcW w:w="3529" w:type="dxa"/>
          </w:tcPr>
          <w:p w:rsidR="00C71EA1" w:rsidRPr="006B2130" w:rsidRDefault="00C71EA1" w:rsidP="004C6E31">
            <w:pPr>
              <w:spacing w:line="360" w:lineRule="auto"/>
              <w:rPr>
                <w:rFonts w:asciiTheme="minorHAnsi" w:hAnsiTheme="minorHAnsi" w:cs="Arial"/>
                <w:color w:val="000000"/>
                <w:sz w:val="22"/>
                <w:szCs w:val="22"/>
              </w:rPr>
            </w:pPr>
          </w:p>
        </w:tc>
        <w:tc>
          <w:tcPr>
            <w:tcW w:w="2552" w:type="dxa"/>
          </w:tcPr>
          <w:p w:rsidR="00C71EA1" w:rsidRPr="006B2130" w:rsidRDefault="00C71EA1" w:rsidP="004C6E31">
            <w:pPr>
              <w:spacing w:line="360" w:lineRule="auto"/>
              <w:rPr>
                <w:rFonts w:asciiTheme="minorHAnsi" w:hAnsiTheme="minorHAnsi" w:cs="Arial"/>
                <w:color w:val="000000"/>
                <w:sz w:val="22"/>
                <w:szCs w:val="22"/>
              </w:rPr>
            </w:pPr>
          </w:p>
        </w:tc>
      </w:tr>
      <w:tr w:rsidR="00C71EA1" w:rsidRPr="006B2130" w:rsidTr="00342E07">
        <w:tc>
          <w:tcPr>
            <w:tcW w:w="461"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11</w:t>
            </w:r>
          </w:p>
        </w:tc>
        <w:tc>
          <w:tcPr>
            <w:tcW w:w="2809"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Der Feind ist besiegt, der „Schatz“ befindet sich beim Helden; er ist durch das Abenteuer zu einer neuen Persönlichkeit gereift.</w:t>
            </w:r>
          </w:p>
        </w:tc>
        <w:tc>
          <w:tcPr>
            <w:tcW w:w="3529" w:type="dxa"/>
          </w:tcPr>
          <w:p w:rsidR="00C71EA1" w:rsidRPr="006B2130" w:rsidRDefault="00C71EA1" w:rsidP="004C6E31">
            <w:pPr>
              <w:spacing w:line="360" w:lineRule="auto"/>
              <w:rPr>
                <w:rFonts w:asciiTheme="minorHAnsi" w:hAnsiTheme="minorHAnsi" w:cs="Arial"/>
                <w:color w:val="000000"/>
                <w:sz w:val="22"/>
                <w:szCs w:val="22"/>
              </w:rPr>
            </w:pPr>
          </w:p>
        </w:tc>
        <w:tc>
          <w:tcPr>
            <w:tcW w:w="2552" w:type="dxa"/>
          </w:tcPr>
          <w:p w:rsidR="00C71EA1" w:rsidRPr="006B2130" w:rsidRDefault="00C71EA1" w:rsidP="004C6E31">
            <w:pPr>
              <w:spacing w:line="360" w:lineRule="auto"/>
              <w:rPr>
                <w:rFonts w:asciiTheme="minorHAnsi" w:hAnsiTheme="minorHAnsi" w:cs="Arial"/>
                <w:color w:val="000000"/>
                <w:sz w:val="22"/>
                <w:szCs w:val="22"/>
              </w:rPr>
            </w:pPr>
          </w:p>
        </w:tc>
      </w:tr>
      <w:tr w:rsidR="00C71EA1" w:rsidRPr="006B2130" w:rsidTr="00342E07">
        <w:tc>
          <w:tcPr>
            <w:tcW w:w="461"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12</w:t>
            </w:r>
          </w:p>
        </w:tc>
        <w:tc>
          <w:tcPr>
            <w:tcW w:w="2809" w:type="dxa"/>
          </w:tcPr>
          <w:p w:rsidR="00C71EA1" w:rsidRPr="006B2130" w:rsidRDefault="00C71EA1" w:rsidP="004C6E3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 xml:space="preserve">Am Ende der Reise kehrt der Held in seine gewohnte Welt zurück und wird mit Anerkennung belohnt. </w:t>
            </w:r>
          </w:p>
        </w:tc>
        <w:tc>
          <w:tcPr>
            <w:tcW w:w="3529" w:type="dxa"/>
          </w:tcPr>
          <w:p w:rsidR="00C71EA1" w:rsidRPr="006B2130" w:rsidRDefault="00C71EA1" w:rsidP="004C6E31">
            <w:pPr>
              <w:spacing w:line="360" w:lineRule="auto"/>
              <w:rPr>
                <w:rFonts w:asciiTheme="minorHAnsi" w:hAnsiTheme="minorHAnsi" w:cs="Arial"/>
                <w:color w:val="000000"/>
                <w:sz w:val="22"/>
                <w:szCs w:val="22"/>
              </w:rPr>
            </w:pPr>
          </w:p>
        </w:tc>
        <w:tc>
          <w:tcPr>
            <w:tcW w:w="2552" w:type="dxa"/>
          </w:tcPr>
          <w:p w:rsidR="00C71EA1" w:rsidRPr="006B2130" w:rsidRDefault="00C71EA1" w:rsidP="004C6E31">
            <w:pPr>
              <w:spacing w:line="360" w:lineRule="auto"/>
              <w:rPr>
                <w:rFonts w:asciiTheme="minorHAnsi" w:hAnsiTheme="minorHAnsi" w:cs="Arial"/>
                <w:color w:val="000000"/>
                <w:sz w:val="22"/>
                <w:szCs w:val="22"/>
              </w:rPr>
            </w:pPr>
          </w:p>
        </w:tc>
      </w:tr>
    </w:tbl>
    <w:p w:rsidR="00C71EA1" w:rsidRPr="006B2130" w:rsidRDefault="00C71EA1" w:rsidP="00C71EA1">
      <w:pPr>
        <w:spacing w:line="360" w:lineRule="auto"/>
        <w:rPr>
          <w:rFonts w:asciiTheme="minorHAnsi" w:hAnsiTheme="minorHAnsi" w:cs="Arial"/>
          <w:color w:val="000000"/>
          <w:sz w:val="22"/>
          <w:szCs w:val="22"/>
        </w:rPr>
      </w:pPr>
    </w:p>
    <w:p w:rsidR="00C71EA1" w:rsidRPr="006B2130" w:rsidRDefault="00C71EA1" w:rsidP="00C71EA1">
      <w:pPr>
        <w:spacing w:line="360" w:lineRule="auto"/>
        <w:rPr>
          <w:rFonts w:asciiTheme="minorHAnsi" w:hAnsiTheme="minorHAnsi" w:cs="Arial"/>
          <w:color w:val="000000"/>
          <w:sz w:val="22"/>
          <w:szCs w:val="22"/>
        </w:rPr>
      </w:pPr>
      <w:r w:rsidRPr="006B2130">
        <w:rPr>
          <w:rFonts w:asciiTheme="minorHAnsi" w:hAnsiTheme="minorHAnsi" w:cs="Arial"/>
          <w:color w:val="000000"/>
          <w:sz w:val="22"/>
          <w:szCs w:val="22"/>
        </w:rPr>
        <w:t xml:space="preserve">*Der Held kann natürlich immer auch eine Heldin sein! </w:t>
      </w:r>
    </w:p>
    <w:p w:rsidR="00C71EA1" w:rsidRPr="006B2130" w:rsidRDefault="00C71EA1" w:rsidP="00C71EA1">
      <w:pPr>
        <w:spacing w:line="360" w:lineRule="auto"/>
        <w:rPr>
          <w:rFonts w:asciiTheme="minorHAnsi" w:hAnsiTheme="minorHAnsi" w:cs="Arial"/>
          <w:color w:val="000000"/>
          <w:sz w:val="22"/>
          <w:szCs w:val="22"/>
        </w:rPr>
      </w:pPr>
    </w:p>
    <w:p w:rsidR="00C71EA1" w:rsidRPr="006B2130" w:rsidRDefault="00C71EA1" w:rsidP="00C71EA1">
      <w:pPr>
        <w:spacing w:line="360" w:lineRule="auto"/>
        <w:rPr>
          <w:rFonts w:asciiTheme="minorHAnsi" w:hAnsiTheme="minorHAnsi" w:cs="Arial"/>
          <w:color w:val="000000"/>
          <w:sz w:val="18"/>
          <w:szCs w:val="18"/>
        </w:rPr>
      </w:pPr>
      <w:r w:rsidRPr="006B2130">
        <w:rPr>
          <w:rFonts w:asciiTheme="minorHAnsi" w:hAnsiTheme="minorHAnsi" w:cs="Arial"/>
          <w:color w:val="000000"/>
          <w:sz w:val="18"/>
          <w:szCs w:val="18"/>
        </w:rPr>
        <w:t>Quelle: Christopher Vogler: Die Odyssee des Drehbuchschreibens, Frankfurt am Main 2001</w:t>
      </w:r>
    </w:p>
    <w:p w:rsidR="007C5F8B" w:rsidRDefault="007C5F8B"/>
    <w:sectPr w:rsidR="007C5F8B" w:rsidSect="00342E07">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50" w:rsidRDefault="00E01A50" w:rsidP="006B2130">
      <w:r>
        <w:separator/>
      </w:r>
    </w:p>
  </w:endnote>
  <w:endnote w:type="continuationSeparator" w:id="0">
    <w:p w:rsidR="00E01A50" w:rsidRDefault="00E01A50" w:rsidP="006B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Standar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30" w:rsidRPr="004C031A" w:rsidRDefault="006B2130" w:rsidP="006B2130">
    <w:pPr>
      <w:pStyle w:val="Fuzeile"/>
      <w:rPr>
        <w:rFonts w:asciiTheme="minorHAnsi" w:hAnsiTheme="minorHAnsi" w:cs="Arial"/>
        <w:bCs/>
        <w:color w:val="7F7F7F" w:themeColor="text1" w:themeTint="80"/>
        <w:sz w:val="14"/>
        <w:szCs w:val="14"/>
      </w:rPr>
    </w:pPr>
    <w:proofErr w:type="spellStart"/>
    <w:r w:rsidRPr="004C031A">
      <w:rPr>
        <w:rFonts w:asciiTheme="minorHAnsi" w:hAnsiTheme="minorHAnsi" w:cs="Arial"/>
        <w:bCs/>
        <w:color w:val="7F7F7F" w:themeColor="text1" w:themeTint="80"/>
        <w:sz w:val="14"/>
        <w:szCs w:val="14"/>
      </w:rPr>
      <w:t>Hg</w:t>
    </w:r>
    <w:proofErr w:type="spellEnd"/>
    <w:r w:rsidRPr="004C031A">
      <w:rPr>
        <w:rFonts w:asciiTheme="minorHAnsi" w:hAnsiTheme="minorHAnsi" w:cs="Arial"/>
        <w:bCs/>
        <w:color w:val="7F7F7F" w:themeColor="text1" w:themeTint="80"/>
        <w:sz w:val="14"/>
        <w:szCs w:val="14"/>
      </w:rPr>
      <w:t>.: Landesinstitut für Schule und Medien Berlin-Brandenburg im Rahmen des 27. Kinderfilmfests im Land Brandenburg 2018. Autorin: Marguerite Seidel.</w:t>
    </w:r>
  </w:p>
  <w:p w:rsidR="006B2130" w:rsidRPr="006B2130" w:rsidRDefault="006B2130" w:rsidP="006B213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heme="minorHAnsi" w:hAnsiTheme="minorHAnsi" w:cs="Arial"/>
        <w:bCs/>
        <w:color w:val="7F7F7F" w:themeColor="text1" w:themeTint="80"/>
        <w:sz w:val="14"/>
        <w:szCs w:val="14"/>
      </w:rPr>
    </w:pPr>
    <w:r w:rsidRPr="004C031A">
      <w:rPr>
        <w:rFonts w:asciiTheme="minorHAnsi" w:hAnsiTheme="minorHAnsi" w:cs="Arial"/>
        <w:bCs/>
        <w:color w:val="7F7F7F" w:themeColor="text1" w:themeTint="80"/>
        <w:sz w:val="14"/>
        <w:szCs w:val="14"/>
      </w:rPr>
      <w:t xml:space="preserve">Soweit nicht abweichend gekennzeichnet zur Nachnutzung freigegeben unter CC BY NC ND 4.0. </w:t>
    </w:r>
    <w:r w:rsidRPr="004C031A">
      <w:rPr>
        <w:rFonts w:asciiTheme="minorHAnsi" w:hAnsiTheme="minorHAnsi" w:cs="Arial"/>
        <w:bCs/>
        <w:color w:val="7F7F7F" w:themeColor="text1" w:themeTint="80"/>
        <w:sz w:val="14"/>
        <w:szCs w:val="14"/>
      </w:rPr>
      <w:br/>
      <w:t>Verbindlicher Lizenztext zu finden unter https://creativecommons.org/licenses/by-nc-nd/4.0/legalcode.de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50" w:rsidRDefault="00E01A50" w:rsidP="006B2130">
      <w:r>
        <w:separator/>
      </w:r>
    </w:p>
  </w:footnote>
  <w:footnote w:type="continuationSeparator" w:id="0">
    <w:p w:rsidR="00E01A50" w:rsidRDefault="00E01A50" w:rsidP="006B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30" w:rsidRPr="006B2130" w:rsidRDefault="006B2130" w:rsidP="006B2130">
    <w:pPr>
      <w:spacing w:line="360" w:lineRule="auto"/>
      <w:jc w:val="right"/>
      <w:rPr>
        <w:rFonts w:asciiTheme="minorHAnsi" w:hAnsiTheme="minorHAnsi" w:cs="Arial"/>
        <w:color w:val="BFBFBF" w:themeColor="background1" w:themeShade="BF"/>
        <w:sz w:val="22"/>
      </w:rPr>
    </w:pPr>
    <w:r w:rsidRPr="006B2130">
      <w:rPr>
        <w:rFonts w:asciiTheme="minorHAnsi" w:hAnsiTheme="minorHAnsi" w:cs="Arial"/>
        <w:color w:val="BFBFBF" w:themeColor="background1" w:themeShade="BF"/>
        <w:sz w:val="22"/>
      </w:rPr>
      <w:t>Offline – Das Leben ist kein Bonuslevel _ Arbeitsblatt 3</w:t>
    </w:r>
  </w:p>
  <w:p w:rsidR="006B2130" w:rsidRDefault="006B21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062DD"/>
    <w:multiLevelType w:val="hybridMultilevel"/>
    <w:tmpl w:val="0E8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4911DD"/>
    <w:multiLevelType w:val="hybridMultilevel"/>
    <w:tmpl w:val="12EA1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A1"/>
    <w:rsid w:val="00342E07"/>
    <w:rsid w:val="006549A1"/>
    <w:rsid w:val="006B2130"/>
    <w:rsid w:val="006F48D4"/>
    <w:rsid w:val="007C5F8B"/>
    <w:rsid w:val="00841EB4"/>
    <w:rsid w:val="00A7352E"/>
    <w:rsid w:val="00C71EA1"/>
    <w:rsid w:val="00E01A5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EA1"/>
    <w:pPr>
      <w:widowControl w:val="0"/>
      <w:autoSpaceDE w:val="0"/>
      <w:autoSpaceDN w:val="0"/>
      <w:adjustRightInd w:val="0"/>
      <w:spacing w:after="0" w:line="240" w:lineRule="auto"/>
    </w:pPr>
    <w:rPr>
      <w:rFonts w:ascii="Times New Roman Standard" w:eastAsia="Times New Roman" w:hAnsi="Times New Roman Standard" w:cs="Times New Roman Standard"/>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71EA1"/>
    <w:pPr>
      <w:ind w:left="708"/>
    </w:pPr>
  </w:style>
  <w:style w:type="table" w:styleId="Tabellenraster">
    <w:name w:val="Table Grid"/>
    <w:basedOn w:val="NormaleTabelle"/>
    <w:uiPriority w:val="39"/>
    <w:rsid w:val="00C71E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B2130"/>
    <w:pPr>
      <w:tabs>
        <w:tab w:val="center" w:pos="4536"/>
        <w:tab w:val="right" w:pos="9072"/>
      </w:tabs>
    </w:pPr>
  </w:style>
  <w:style w:type="character" w:customStyle="1" w:styleId="KopfzeileZchn">
    <w:name w:val="Kopfzeile Zchn"/>
    <w:basedOn w:val="Absatz-Standardschriftart"/>
    <w:link w:val="Kopfzeile"/>
    <w:uiPriority w:val="99"/>
    <w:rsid w:val="006B2130"/>
    <w:rPr>
      <w:rFonts w:ascii="Times New Roman Standard" w:eastAsia="Times New Roman" w:hAnsi="Times New Roman Standard" w:cs="Times New Roman Standard"/>
      <w:sz w:val="20"/>
      <w:szCs w:val="20"/>
      <w:lang w:eastAsia="de-DE"/>
    </w:rPr>
  </w:style>
  <w:style w:type="paragraph" w:styleId="Fuzeile">
    <w:name w:val="footer"/>
    <w:basedOn w:val="Standard"/>
    <w:link w:val="FuzeileZchn"/>
    <w:uiPriority w:val="99"/>
    <w:unhideWhenUsed/>
    <w:rsid w:val="006B2130"/>
    <w:pPr>
      <w:tabs>
        <w:tab w:val="center" w:pos="4536"/>
        <w:tab w:val="right" w:pos="9072"/>
      </w:tabs>
    </w:pPr>
  </w:style>
  <w:style w:type="character" w:customStyle="1" w:styleId="FuzeileZchn">
    <w:name w:val="Fußzeile Zchn"/>
    <w:basedOn w:val="Absatz-Standardschriftart"/>
    <w:link w:val="Fuzeile"/>
    <w:uiPriority w:val="99"/>
    <w:rsid w:val="006B2130"/>
    <w:rPr>
      <w:rFonts w:ascii="Times New Roman Standard" w:eastAsia="Times New Roman" w:hAnsi="Times New Roman Standard" w:cs="Times New Roman Standard"/>
      <w:sz w:val="20"/>
      <w:szCs w:val="20"/>
      <w:lang w:eastAsia="de-DE"/>
    </w:rPr>
  </w:style>
  <w:style w:type="paragraph" w:customStyle="1" w:styleId="Standard1">
    <w:name w:val="Standard1"/>
    <w:rsid w:val="006B2130"/>
    <w:pPr>
      <w:pBdr>
        <w:top w:val="nil"/>
        <w:left w:val="nil"/>
        <w:bottom w:val="nil"/>
        <w:right w:val="nil"/>
        <w:between w:val="nil"/>
        <w:bar w:val="nil"/>
      </w:pBdr>
      <w:spacing w:after="0" w:line="360" w:lineRule="auto"/>
    </w:pPr>
    <w:rPr>
      <w:rFonts w:ascii="Arial" w:eastAsia="Arial Unicode MS" w:hAnsi="Arial" w:cs="Arial Unicode MS"/>
      <w:color w:val="000000"/>
      <w:sz w:val="20"/>
      <w:szCs w:val="20"/>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EA1"/>
    <w:pPr>
      <w:widowControl w:val="0"/>
      <w:autoSpaceDE w:val="0"/>
      <w:autoSpaceDN w:val="0"/>
      <w:adjustRightInd w:val="0"/>
      <w:spacing w:after="0" w:line="240" w:lineRule="auto"/>
    </w:pPr>
    <w:rPr>
      <w:rFonts w:ascii="Times New Roman Standard" w:eastAsia="Times New Roman" w:hAnsi="Times New Roman Standard" w:cs="Times New Roman Standard"/>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71EA1"/>
    <w:pPr>
      <w:ind w:left="708"/>
    </w:pPr>
  </w:style>
  <w:style w:type="table" w:styleId="Tabellenraster">
    <w:name w:val="Table Grid"/>
    <w:basedOn w:val="NormaleTabelle"/>
    <w:uiPriority w:val="39"/>
    <w:rsid w:val="00C71E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B2130"/>
    <w:pPr>
      <w:tabs>
        <w:tab w:val="center" w:pos="4536"/>
        <w:tab w:val="right" w:pos="9072"/>
      </w:tabs>
    </w:pPr>
  </w:style>
  <w:style w:type="character" w:customStyle="1" w:styleId="KopfzeileZchn">
    <w:name w:val="Kopfzeile Zchn"/>
    <w:basedOn w:val="Absatz-Standardschriftart"/>
    <w:link w:val="Kopfzeile"/>
    <w:uiPriority w:val="99"/>
    <w:rsid w:val="006B2130"/>
    <w:rPr>
      <w:rFonts w:ascii="Times New Roman Standard" w:eastAsia="Times New Roman" w:hAnsi="Times New Roman Standard" w:cs="Times New Roman Standard"/>
      <w:sz w:val="20"/>
      <w:szCs w:val="20"/>
      <w:lang w:eastAsia="de-DE"/>
    </w:rPr>
  </w:style>
  <w:style w:type="paragraph" w:styleId="Fuzeile">
    <w:name w:val="footer"/>
    <w:basedOn w:val="Standard"/>
    <w:link w:val="FuzeileZchn"/>
    <w:uiPriority w:val="99"/>
    <w:unhideWhenUsed/>
    <w:rsid w:val="006B2130"/>
    <w:pPr>
      <w:tabs>
        <w:tab w:val="center" w:pos="4536"/>
        <w:tab w:val="right" w:pos="9072"/>
      </w:tabs>
    </w:pPr>
  </w:style>
  <w:style w:type="character" w:customStyle="1" w:styleId="FuzeileZchn">
    <w:name w:val="Fußzeile Zchn"/>
    <w:basedOn w:val="Absatz-Standardschriftart"/>
    <w:link w:val="Fuzeile"/>
    <w:uiPriority w:val="99"/>
    <w:rsid w:val="006B2130"/>
    <w:rPr>
      <w:rFonts w:ascii="Times New Roman Standard" w:eastAsia="Times New Roman" w:hAnsi="Times New Roman Standard" w:cs="Times New Roman Standard"/>
      <w:sz w:val="20"/>
      <w:szCs w:val="20"/>
      <w:lang w:eastAsia="de-DE"/>
    </w:rPr>
  </w:style>
  <w:style w:type="paragraph" w:customStyle="1" w:styleId="Standard1">
    <w:name w:val="Standard1"/>
    <w:rsid w:val="006B2130"/>
    <w:pPr>
      <w:pBdr>
        <w:top w:val="nil"/>
        <w:left w:val="nil"/>
        <w:bottom w:val="nil"/>
        <w:right w:val="nil"/>
        <w:between w:val="nil"/>
        <w:bar w:val="nil"/>
      </w:pBdr>
      <w:spacing w:after="0" w:line="360" w:lineRule="auto"/>
    </w:pPr>
    <w:rPr>
      <w:rFonts w:ascii="Arial" w:eastAsia="Arial Unicode MS" w:hAnsi="Arial" w:cs="Arial Unicode M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Schreiberin I</dc:creator>
  <cp:lastModifiedBy>Frohn</cp:lastModifiedBy>
  <cp:revision>2</cp:revision>
  <dcterms:created xsi:type="dcterms:W3CDTF">2018-07-24T12:30:00Z</dcterms:created>
  <dcterms:modified xsi:type="dcterms:W3CDTF">2018-07-24T12:30:00Z</dcterms:modified>
</cp:coreProperties>
</file>