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0D8DE" w14:textId="5B905089" w:rsidR="00C8463F" w:rsidRPr="00C8463F" w:rsidRDefault="000E6625" w:rsidP="00C8463F">
      <w:pPr>
        <w:spacing w:before="120" w:line="276" w:lineRule="auto"/>
        <w:jc w:val="both"/>
        <w:rPr>
          <w:rFonts w:ascii="Arial" w:hAnsi="Arial" w:cs="Arial"/>
          <w:noProof/>
          <w:sz w:val="20"/>
          <w:szCs w:val="20"/>
        </w:rPr>
      </w:pPr>
      <w:r w:rsidRPr="00C8463F">
        <w:rPr>
          <w:rFonts w:ascii="Arial" w:hAnsi="Arial" w:cs="Arial"/>
          <w:noProof/>
          <w:sz w:val="20"/>
          <w:szCs w:val="20"/>
        </w:rPr>
        <w:drawing>
          <wp:anchor distT="0" distB="0" distL="114300" distR="114300" simplePos="0" relativeHeight="251678720" behindDoc="0" locked="0" layoutInCell="1" allowOverlap="1" wp14:anchorId="37EE365B" wp14:editId="74550C4B">
            <wp:simplePos x="0" y="0"/>
            <wp:positionH relativeFrom="column">
              <wp:posOffset>2446655</wp:posOffset>
            </wp:positionH>
            <wp:positionV relativeFrom="page">
              <wp:posOffset>2156397</wp:posOffset>
            </wp:positionV>
            <wp:extent cx="4006215" cy="2840355"/>
            <wp:effectExtent l="0" t="0" r="0" b="0"/>
            <wp:wrapTight wrapText="bothSides">
              <wp:wrapPolygon edited="0">
                <wp:start x="0" y="0"/>
                <wp:lineTo x="0" y="21441"/>
                <wp:lineTo x="21466" y="21441"/>
                <wp:lineTo x="214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70173A.tmp"/>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06215" cy="2840355"/>
                    </a:xfrm>
                    <a:prstGeom prst="rect">
                      <a:avLst/>
                    </a:prstGeom>
                  </pic:spPr>
                </pic:pic>
              </a:graphicData>
            </a:graphic>
            <wp14:sizeRelH relativeFrom="margin">
              <wp14:pctWidth>0</wp14:pctWidth>
            </wp14:sizeRelH>
            <wp14:sizeRelV relativeFrom="margin">
              <wp14:pctHeight>0</wp14:pctHeight>
            </wp14:sizeRelV>
          </wp:anchor>
        </w:drawing>
      </w:r>
      <w:r w:rsidR="003F5EC1" w:rsidRPr="00C8463F">
        <w:rPr>
          <w:rFonts w:ascii="Arial" w:hAnsi="Arial" w:cs="Arial"/>
          <w:noProof/>
          <w:sz w:val="20"/>
          <w:szCs w:val="20"/>
        </w:rPr>
        <mc:AlternateContent>
          <mc:Choice Requires="wps">
            <w:drawing>
              <wp:anchor distT="0" distB="0" distL="114300" distR="114300" simplePos="0" relativeHeight="251659264" behindDoc="0" locked="0" layoutInCell="1" allowOverlap="1" wp14:anchorId="630CD75B" wp14:editId="0D57BDB2">
                <wp:simplePos x="0" y="0"/>
                <wp:positionH relativeFrom="column">
                  <wp:posOffset>6350</wp:posOffset>
                </wp:positionH>
                <wp:positionV relativeFrom="paragraph">
                  <wp:posOffset>102870</wp:posOffset>
                </wp:positionV>
                <wp:extent cx="6400165" cy="811530"/>
                <wp:effectExtent l="0" t="0" r="26035" b="26670"/>
                <wp:wrapSquare wrapText="bothSides"/>
                <wp:docPr id="5" name="Textfeld 5"/>
                <wp:cNvGraphicFramePr/>
                <a:graphic xmlns:a="http://schemas.openxmlformats.org/drawingml/2006/main">
                  <a:graphicData uri="http://schemas.microsoft.com/office/word/2010/wordprocessingShape">
                    <wps:wsp>
                      <wps:cNvSpPr txBox="1"/>
                      <wps:spPr>
                        <a:xfrm flipH="1">
                          <a:off x="0" y="0"/>
                          <a:ext cx="6400165" cy="811530"/>
                        </a:xfrm>
                        <a:prstGeom prst="rect">
                          <a:avLst/>
                        </a:prstGeom>
                        <a:noFill/>
                        <a:ln w="19050">
                          <a:solidFill>
                            <a:schemeClr val="tx1"/>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C847308" w14:textId="02DE7338" w:rsidR="00414B71" w:rsidRPr="003E55CF" w:rsidRDefault="00414B71" w:rsidP="00DC1102">
                            <w:pPr>
                              <w:jc w:val="center"/>
                              <w:rPr>
                                <w:rFonts w:asciiTheme="minorHAnsi" w:hAnsiTheme="minorHAnsi"/>
                                <w:sz w:val="32"/>
                              </w:rPr>
                            </w:pPr>
                            <w:r>
                              <w:rPr>
                                <w:rFonts w:asciiTheme="minorHAnsi" w:hAnsiTheme="minorHAnsi"/>
                                <w:sz w:val="32"/>
                              </w:rPr>
                              <w:t xml:space="preserve">Gestern bekannte Heilpflanze – heute Verantwortungsart. Bedeutung der genetischen Variabilität von </w:t>
                            </w:r>
                            <w:r w:rsidRPr="00C15024">
                              <w:rPr>
                                <w:rFonts w:asciiTheme="minorHAnsi" w:hAnsiTheme="minorHAnsi"/>
                                <w:i/>
                                <w:sz w:val="32"/>
                              </w:rPr>
                              <w:t>Arnica montana</w:t>
                            </w:r>
                            <w:r>
                              <w:rPr>
                                <w:rFonts w:asciiTheme="minorHAnsi" w:hAnsiTheme="minorHAnsi"/>
                                <w:sz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CD75B" id="_x0000_t202" coordsize="21600,21600" o:spt="202" path="m,l,21600r21600,l21600,xe">
                <v:stroke joinstyle="miter"/>
                <v:path gradientshapeok="t" o:connecttype="rect"/>
              </v:shapetype>
              <v:shape id="Textfeld 5" o:spid="_x0000_s1026" type="#_x0000_t202" style="position:absolute;left:0;text-align:left;margin-left:.5pt;margin-top:8.1pt;width:503.95pt;height:63.9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vBQogIAALEFAAAOAAAAZHJzL2Uyb0RvYy54bWysVFtP2zAUfp+0/2D5fSRhLYOKFHVUbJMQ&#10;oJWJZ9exiTXHx7PdJuXX79hJSsd4YdqLZZ/z+Vy+czm/6BpNtsJ5BaakxVFOiTAcKmUeS/rj/urD&#10;KSU+MFMxDUaUdCc8vZi/f3fe2pk4hhp0JRxBI8bPWlvSOgQ7yzLPa9EwfwRWGFRKcA0L+HSPWeVY&#10;i9YbnR3n+UnWgqusAy68R+myV9J5si+l4OFWSi8C0SXF2EI6XTrX8czm52z26JitFR/CYP8QRcOU&#10;Qad7U0sWGNk49ZepRnEHHmQ44tBkIKXiIuWA2RT5i2xWNbMi5YLkeLunyf8/s/xme+eIqko6pcSw&#10;Bkt0L7ogha7INLLTWj9D0MoiLHSfocMqj3KPwph0J11DpFb2a1RGCSZGEImM7/Yso1nCUXgyyfPi&#10;BN1x1J0WxfRjKkPW24m/rfPhi4CGxEtJHVYxWWXbax8wJoSOkAg3cKW0TpXUhrQYw1k+zdMPD1pV&#10;URtxqanEpXZky7AdQpcSQWN/oKLlJfN1D/I7v4QQE0acNtGMSG01RBLp6WlIt7DTImK0+S4k0po4&#10;eMU341yYMPpP6IiSGOlbPg7456je8rnPA38kz2DC/nOjDLievziHz5RVP8eQZY9HWg7yjtfQrbuh&#10;bdZQ7bBrHPRT5y2/UkjuNfPhjjkcM2wPXB3hFg+pAQsHw42SGtzTa/KIx+5HLSUtjm1J/a8Nc4IS&#10;/c3gXJwVk0mc8/SYTD8d48MdataHGrNpLgFbocAlZXm6RnzQ41U6aB5wwyyiV1Qxw9F3SXlw4+My&#10;9OsEdxQXi0WC4WxbFq7NyvJxImJb3XcPzNmhqwPOww2MI85mL5q7x8bSGFhsAkiVOj9S3PM6UI97&#10;IfXmsMPi4jl8J9Tzpp3/BgAA//8DAFBLAwQUAAYACAAAACEAO58hZ9wAAAAJAQAADwAAAGRycy9k&#10;b3ducmV2LnhtbEyPwW7CMBBE75X4B2uReis2EUIQ4qC2EkdaFfgAEy9JVHsdxQ6Efn2XU3vaHc1q&#10;9k2xHb0TV+xjG0jDfKZAIFXBtlRrOB13LysQMRmyxgVCDXeMsC0nT4XJbbjRF14PqRYcQjE3GpqU&#10;ulzKWDXoTZyFDom9S+i9SSz7Wtre3DjcO5kptZTetMQfGtPhe4PV92HwGvZvP5/HS7uzw8e82q/v&#10;TqpTJrV+no6vGxAJx/R3DA98RoeSmc5hIBuFY81NEo9lBuJhK7VagzjztlgokGUh/zcofwEAAP//&#10;AwBQSwECLQAUAAYACAAAACEAtoM4kv4AAADhAQAAEwAAAAAAAAAAAAAAAAAAAAAAW0NvbnRlbnRf&#10;VHlwZXNdLnhtbFBLAQItABQABgAIAAAAIQA4/SH/1gAAAJQBAAALAAAAAAAAAAAAAAAAAC8BAABf&#10;cmVscy8ucmVsc1BLAQItABQABgAIAAAAIQDDlvBQogIAALEFAAAOAAAAAAAAAAAAAAAAAC4CAABk&#10;cnMvZTJvRG9jLnhtbFBLAQItABQABgAIAAAAIQA7nyFn3AAAAAkBAAAPAAAAAAAAAAAAAAAAAPwE&#10;AABkcnMvZG93bnJldi54bWxQSwUGAAAAAAQABADzAAAABQYAAAAA&#10;" filled="f" strokecolor="black [3213]" strokeweight="1.5pt">
                <v:stroke dashstyle="1 1"/>
                <v:textbox>
                  <w:txbxContent>
                    <w:p w14:paraId="0C847308" w14:textId="02DE7338" w:rsidR="00414B71" w:rsidRPr="003E55CF" w:rsidRDefault="00414B71" w:rsidP="00DC1102">
                      <w:pPr>
                        <w:jc w:val="center"/>
                        <w:rPr>
                          <w:rFonts w:asciiTheme="minorHAnsi" w:hAnsiTheme="minorHAnsi"/>
                          <w:sz w:val="32"/>
                        </w:rPr>
                      </w:pPr>
                      <w:r>
                        <w:rPr>
                          <w:rFonts w:asciiTheme="minorHAnsi" w:hAnsiTheme="minorHAnsi"/>
                          <w:sz w:val="32"/>
                        </w:rPr>
                        <w:t xml:space="preserve">Gestern bekannte Heilpflanze – heute Verantwortungsart. Bedeutung der genetischen Variabilität von </w:t>
                      </w:r>
                      <w:r w:rsidRPr="00C15024">
                        <w:rPr>
                          <w:rFonts w:asciiTheme="minorHAnsi" w:hAnsiTheme="minorHAnsi"/>
                          <w:i/>
                          <w:sz w:val="32"/>
                        </w:rPr>
                        <w:t>Arnica montana</w:t>
                      </w:r>
                      <w:r>
                        <w:rPr>
                          <w:rFonts w:asciiTheme="minorHAnsi" w:hAnsiTheme="minorHAnsi"/>
                          <w:sz w:val="32"/>
                        </w:rPr>
                        <w:t>.</w:t>
                      </w:r>
                    </w:p>
                  </w:txbxContent>
                </v:textbox>
                <w10:wrap type="square"/>
              </v:shape>
            </w:pict>
          </mc:Fallback>
        </mc:AlternateContent>
      </w:r>
      <w:r w:rsidR="00C8463F" w:rsidRPr="00C8463F">
        <w:rPr>
          <w:rFonts w:ascii="Arial" w:hAnsi="Arial" w:cs="Arial"/>
          <w:noProof/>
          <w:sz w:val="20"/>
          <w:szCs w:val="20"/>
        </w:rPr>
        <w:t>Die Echte Arnika hat große, sonnengelbe Blütenkörbe, deren Rand aus langen Zungenblüten gebildet wird. Jede Zun</w:t>
      </w:r>
      <w:r w:rsidR="00B10E1C">
        <w:rPr>
          <w:rFonts w:ascii="Arial" w:hAnsi="Arial" w:cs="Arial"/>
          <w:noProof/>
          <w:sz w:val="20"/>
          <w:szCs w:val="20"/>
        </w:rPr>
        <w:t>-</w:t>
      </w:r>
      <w:r w:rsidR="00C8463F" w:rsidRPr="00C8463F">
        <w:rPr>
          <w:rFonts w:ascii="Arial" w:hAnsi="Arial" w:cs="Arial"/>
          <w:noProof/>
          <w:sz w:val="20"/>
          <w:szCs w:val="20"/>
        </w:rPr>
        <w:t>genblüte hat drei auffällige Einkerbungen am Ende. In der Mitte des Blütenkorbs sitzen 100 Röhrenblüten in denen sich die Samen (Achänen) mit langen Pappus</w:t>
      </w:r>
      <w:r w:rsidR="00B10E1C">
        <w:rPr>
          <w:rFonts w:ascii="Arial" w:hAnsi="Arial" w:cs="Arial"/>
          <w:noProof/>
          <w:sz w:val="20"/>
          <w:szCs w:val="20"/>
        </w:rPr>
        <w:t>-</w:t>
      </w:r>
      <w:r w:rsidR="00C8463F" w:rsidRPr="00C8463F">
        <w:rPr>
          <w:rFonts w:ascii="Arial" w:hAnsi="Arial" w:cs="Arial"/>
          <w:noProof/>
          <w:sz w:val="20"/>
          <w:szCs w:val="20"/>
        </w:rPr>
        <w:t>haaren entwickeln. Die Stängel auf denen die Blütenkörbe sitzen, entspringen aus einer am Boden liegenden Blattrosette und haben gegenständige, ganzrandige Blätter.</w:t>
      </w:r>
    </w:p>
    <w:p w14:paraId="630D223A" w14:textId="5AA6EF42" w:rsidR="007E5BB2" w:rsidRDefault="00C8463F" w:rsidP="00B10E1C">
      <w:pPr>
        <w:pStyle w:val="4cABVorspann9-13"/>
        <w:keepNext/>
        <w:spacing w:before="0" w:after="0" w:line="276" w:lineRule="auto"/>
        <w:jc w:val="both"/>
        <w:rPr>
          <w:i w:val="0"/>
          <w:noProof/>
        </w:rPr>
      </w:pPr>
      <w:r w:rsidRPr="00C8463F">
        <w:rPr>
          <w:i w:val="0"/>
          <w:noProof/>
        </w:rPr>
        <w:t>Die Arnika ist heute in Mitteleuropa ver</w:t>
      </w:r>
      <w:r>
        <w:rPr>
          <w:i w:val="0"/>
          <w:noProof/>
        </w:rPr>
        <w:t>-</w:t>
      </w:r>
      <w:r w:rsidRPr="00C8463F">
        <w:rPr>
          <w:i w:val="0"/>
          <w:noProof/>
        </w:rPr>
        <w:t>breitet. Ihr Verbreitungsgebiet erstreckt sich im Süden von den Alpen, den Pyre</w:t>
      </w:r>
      <w:r>
        <w:rPr>
          <w:i w:val="0"/>
          <w:noProof/>
        </w:rPr>
        <w:t>-</w:t>
      </w:r>
      <w:r w:rsidRPr="00C8463F">
        <w:rPr>
          <w:i w:val="0"/>
          <w:noProof/>
        </w:rPr>
        <w:t>näen und dem Balkan bis in den Norden von Südskandinavien und dem Baltikum.</w:t>
      </w:r>
    </w:p>
    <w:p w14:paraId="28142C32" w14:textId="1FDCFE49" w:rsidR="00827502" w:rsidRPr="000E6625" w:rsidRDefault="000E6625" w:rsidP="00C8463F">
      <w:pPr>
        <w:pStyle w:val="4cABVorspann9-13"/>
        <w:keepNext/>
        <w:spacing w:before="0" w:after="0" w:line="276" w:lineRule="auto"/>
        <w:jc w:val="right"/>
        <w:rPr>
          <w:rFonts w:ascii="Century Gothic" w:hAnsi="Century Gothic"/>
          <w:b/>
          <w:i w:val="0"/>
          <w:sz w:val="18"/>
          <w:lang w:val="en-US"/>
        </w:rPr>
      </w:pPr>
      <w:bookmarkStart w:id="0" w:name="_GoBack"/>
      <w:r w:rsidRPr="00A567D4">
        <w:rPr>
          <w:rFonts w:ascii="Century Gothic" w:hAnsi="Century Gothic"/>
          <w:b/>
          <w:sz w:val="18"/>
          <w:lang w:val="en-US"/>
        </w:rPr>
        <w:t xml:space="preserve">Arnica </w:t>
      </w:r>
      <w:proofErr w:type="gramStart"/>
      <w:r w:rsidRPr="00A567D4">
        <w:rPr>
          <w:rFonts w:ascii="Century Gothic" w:hAnsi="Century Gothic"/>
          <w:b/>
          <w:sz w:val="18"/>
          <w:lang w:val="en-US"/>
        </w:rPr>
        <w:t>montana</w:t>
      </w:r>
      <w:proofErr w:type="gramEnd"/>
      <w:r w:rsidRPr="000E6625">
        <w:rPr>
          <w:rFonts w:ascii="Century Gothic" w:hAnsi="Century Gothic"/>
          <w:b/>
          <w:i w:val="0"/>
          <w:sz w:val="18"/>
          <w:lang w:val="en-US"/>
        </w:rPr>
        <w:t xml:space="preserve"> </w:t>
      </w:r>
      <w:bookmarkEnd w:id="0"/>
      <w:r w:rsidRPr="000E6625">
        <w:rPr>
          <w:rFonts w:ascii="Century Gothic" w:hAnsi="Century Gothic"/>
          <w:b/>
          <w:i w:val="0"/>
          <w:sz w:val="18"/>
          <w:lang w:val="en-US"/>
        </w:rPr>
        <w:t xml:space="preserve">- </w:t>
      </w:r>
      <w:r>
        <w:rPr>
          <w:rFonts w:ascii="Century Gothic" w:hAnsi="Century Gothic"/>
          <w:b/>
          <w:i w:val="0"/>
          <w:sz w:val="18"/>
          <w:lang w:val="en-US"/>
        </w:rPr>
        <w:t>Bergwohlverleih</w:t>
      </w:r>
    </w:p>
    <w:p w14:paraId="3C1FCEF2" w14:textId="418AA22D" w:rsidR="00827502" w:rsidRPr="000E6625" w:rsidRDefault="000E6625" w:rsidP="00C8463F">
      <w:pPr>
        <w:pStyle w:val="4cABVorspann9-13"/>
        <w:keepNext/>
        <w:spacing w:before="0" w:after="0" w:line="276" w:lineRule="auto"/>
        <w:jc w:val="right"/>
        <w:rPr>
          <w:rFonts w:ascii="Century Gothic" w:hAnsi="Century Gothic"/>
          <w:i w:val="0"/>
          <w:sz w:val="16"/>
          <w:lang w:val="en-US"/>
        </w:rPr>
      </w:pPr>
      <w:r w:rsidRPr="000E6625">
        <w:rPr>
          <w:rFonts w:ascii="Century Gothic" w:hAnsi="Century Gothic"/>
          <w:i w:val="0"/>
          <w:sz w:val="16"/>
          <w:lang w:val="en-US"/>
        </w:rPr>
        <w:t>https://pixabay.com/de/photos/echte-arnika-arnica-montana-3004364/</w:t>
      </w:r>
    </w:p>
    <w:p w14:paraId="728C02C3" w14:textId="43CB7079" w:rsidR="007B1D6E" w:rsidRDefault="000654C0" w:rsidP="00B10E1C">
      <w:pPr>
        <w:pStyle w:val="4bABZSEK9-13"/>
        <w:spacing w:before="240" w:after="240" w:line="276" w:lineRule="auto"/>
        <w:rPr>
          <w:rFonts w:asciiTheme="minorHAnsi" w:hAnsiTheme="minorHAnsi" w:cstheme="minorHAnsi"/>
          <w:b w:val="0"/>
          <w:sz w:val="24"/>
          <w:szCs w:val="22"/>
        </w:rPr>
      </w:pPr>
      <w:r>
        <w:rPr>
          <w:rFonts w:asciiTheme="minorHAnsi" w:hAnsiTheme="minorHAnsi" w:cstheme="minorHAnsi"/>
          <w:sz w:val="24"/>
          <w:szCs w:val="22"/>
        </w:rPr>
        <w:t xml:space="preserve">ZIEL: </w:t>
      </w:r>
      <w:r w:rsidR="00A17642" w:rsidRPr="00A17642">
        <w:rPr>
          <w:rFonts w:asciiTheme="minorHAnsi" w:hAnsiTheme="minorHAnsi" w:cstheme="minorHAnsi"/>
          <w:sz w:val="24"/>
          <w:szCs w:val="22"/>
        </w:rPr>
        <w:t>L</w:t>
      </w:r>
      <w:r w:rsidR="00A17642">
        <w:rPr>
          <w:rFonts w:asciiTheme="minorHAnsi" w:hAnsiTheme="minorHAnsi" w:cstheme="minorHAnsi"/>
          <w:sz w:val="24"/>
          <w:szCs w:val="22"/>
        </w:rPr>
        <w:t>ös</w:t>
      </w:r>
      <w:r w:rsidR="0082030E">
        <w:rPr>
          <w:rFonts w:asciiTheme="minorHAnsi" w:hAnsiTheme="minorHAnsi" w:cstheme="minorHAnsi"/>
          <w:sz w:val="24"/>
          <w:szCs w:val="22"/>
        </w:rPr>
        <w:t>en Sie</w:t>
      </w:r>
      <w:r w:rsidR="00A17642" w:rsidRPr="00A17642">
        <w:rPr>
          <w:rFonts w:asciiTheme="minorHAnsi" w:hAnsiTheme="minorHAnsi" w:cstheme="minorHAnsi"/>
          <w:sz w:val="24"/>
          <w:szCs w:val="22"/>
        </w:rPr>
        <w:t xml:space="preserve"> das Mystery</w:t>
      </w:r>
      <w:r w:rsidR="00A17642">
        <w:rPr>
          <w:rFonts w:asciiTheme="minorHAnsi" w:hAnsiTheme="minorHAnsi" w:cstheme="minorHAnsi"/>
          <w:sz w:val="24"/>
          <w:szCs w:val="22"/>
        </w:rPr>
        <w:t xml:space="preserve"> mit Hilfe eines </w:t>
      </w:r>
      <w:r w:rsidR="00A17642" w:rsidRPr="00A15979">
        <w:rPr>
          <w:rFonts w:asciiTheme="minorHAnsi" w:hAnsiTheme="minorHAnsi" w:cstheme="minorHAnsi"/>
          <w:sz w:val="24"/>
          <w:szCs w:val="22"/>
          <w:u w:val="single"/>
        </w:rPr>
        <w:t>strukturierten</w:t>
      </w:r>
      <w:r w:rsidR="00A17642">
        <w:rPr>
          <w:rFonts w:asciiTheme="minorHAnsi" w:hAnsiTheme="minorHAnsi" w:cstheme="minorHAnsi"/>
          <w:sz w:val="24"/>
          <w:szCs w:val="22"/>
        </w:rPr>
        <w:t xml:space="preserve"> Plakats</w:t>
      </w:r>
      <w:r>
        <w:rPr>
          <w:rFonts w:asciiTheme="minorHAnsi" w:hAnsiTheme="minorHAnsi" w:cstheme="minorHAnsi"/>
          <w:sz w:val="24"/>
          <w:szCs w:val="22"/>
        </w:rPr>
        <w:t>!</w:t>
      </w:r>
      <w:r w:rsidR="009B2385">
        <w:rPr>
          <w:rFonts w:asciiTheme="minorHAnsi" w:hAnsiTheme="minorHAnsi" w:cstheme="minorHAnsi"/>
          <w:sz w:val="24"/>
          <w:szCs w:val="22"/>
        </w:rPr>
        <w:t xml:space="preserve"> </w:t>
      </w:r>
      <w:r w:rsidR="009B2385" w:rsidRPr="000654C0">
        <w:rPr>
          <w:rFonts w:asciiTheme="minorHAnsi" w:hAnsiTheme="minorHAnsi" w:cstheme="minorHAnsi"/>
          <w:b w:val="0"/>
          <w:sz w:val="24"/>
          <w:szCs w:val="22"/>
        </w:rPr>
        <w:t>(</w:t>
      </w:r>
      <w:r w:rsidRPr="000654C0">
        <w:rPr>
          <w:rFonts w:asciiTheme="minorHAnsi" w:hAnsiTheme="minorHAnsi" w:cstheme="minorHAnsi"/>
          <w:b w:val="0"/>
          <w:sz w:val="24"/>
          <w:szCs w:val="22"/>
        </w:rPr>
        <w:sym w:font="Wingdings" w:char="F04A"/>
      </w:r>
      <w:r w:rsidRPr="000654C0">
        <w:rPr>
          <w:rFonts w:asciiTheme="minorHAnsi" w:hAnsiTheme="minorHAnsi" w:cstheme="minorHAnsi"/>
          <w:b w:val="0"/>
          <w:sz w:val="24"/>
          <w:szCs w:val="22"/>
        </w:rPr>
        <w:sym w:font="Wingdings" w:char="F04A"/>
      </w:r>
      <w:r w:rsidRPr="000654C0">
        <w:rPr>
          <w:rFonts w:asciiTheme="minorHAnsi" w:hAnsiTheme="minorHAnsi" w:cstheme="minorHAnsi"/>
          <w:b w:val="0"/>
          <w:sz w:val="24"/>
          <w:szCs w:val="22"/>
        </w:rPr>
        <w:sym w:font="Wingdings" w:char="F04A"/>
      </w:r>
      <w:r>
        <w:rPr>
          <w:rFonts w:asciiTheme="minorHAnsi" w:hAnsiTheme="minorHAnsi" w:cstheme="minorHAnsi"/>
          <w:b w:val="0"/>
          <w:sz w:val="24"/>
          <w:szCs w:val="22"/>
        </w:rPr>
        <w:t xml:space="preserve">, </w:t>
      </w:r>
      <w:r w:rsidR="00A618D3">
        <w:rPr>
          <w:rFonts w:asciiTheme="minorHAnsi" w:hAnsiTheme="minorHAnsi" w:cstheme="minorHAnsi"/>
          <w:b w:val="0"/>
          <w:sz w:val="24"/>
          <w:szCs w:val="22"/>
        </w:rPr>
        <w:t>45</w:t>
      </w:r>
      <w:r w:rsidR="009B2385" w:rsidRPr="000654C0">
        <w:rPr>
          <w:rFonts w:asciiTheme="minorHAnsi" w:hAnsiTheme="minorHAnsi" w:cstheme="minorHAnsi"/>
          <w:b w:val="0"/>
          <w:sz w:val="24"/>
          <w:szCs w:val="22"/>
        </w:rPr>
        <w:t xml:space="preserve"> Min.)</w:t>
      </w:r>
    </w:p>
    <w:p w14:paraId="521D5A62" w14:textId="5430D6E4" w:rsidR="003E55CF" w:rsidRPr="007B1D6E" w:rsidRDefault="003E55CF" w:rsidP="003E55CF">
      <w:pPr>
        <w:pStyle w:val="4bABZSEK9-13"/>
        <w:spacing w:before="0" w:line="240" w:lineRule="auto"/>
        <w:contextualSpacing/>
        <w:jc w:val="center"/>
        <w:rPr>
          <w:rFonts w:asciiTheme="minorHAnsi" w:hAnsiTheme="minorHAnsi" w:cstheme="minorHAnsi"/>
          <w:b w:val="0"/>
          <w:sz w:val="24"/>
          <w:szCs w:val="22"/>
        </w:rPr>
      </w:pPr>
    </w:p>
    <w:p w14:paraId="188B0713" w14:textId="22F0C431" w:rsidR="009B2385" w:rsidRPr="000654C0" w:rsidRDefault="009B2385" w:rsidP="007B1D6E">
      <w:pPr>
        <w:pStyle w:val="4bABZSEK9-13"/>
        <w:numPr>
          <w:ilvl w:val="0"/>
          <w:numId w:val="10"/>
        </w:numPr>
        <w:spacing w:before="0" w:after="200" w:line="276" w:lineRule="auto"/>
        <w:ind w:left="714" w:hanging="357"/>
        <w:jc w:val="both"/>
        <w:rPr>
          <w:rFonts w:asciiTheme="minorHAnsi" w:hAnsiTheme="minorHAnsi" w:cstheme="minorHAnsi"/>
          <w:sz w:val="24"/>
        </w:rPr>
      </w:pPr>
      <w:r w:rsidRPr="009B2385">
        <w:rPr>
          <w:rFonts w:asciiTheme="minorHAnsi" w:hAnsiTheme="minorHAnsi" w:cstheme="minorHAnsi"/>
          <w:b w:val="0"/>
          <w:sz w:val="24"/>
        </w:rPr>
        <w:t>Verteil</w:t>
      </w:r>
      <w:r w:rsidR="00C84244">
        <w:rPr>
          <w:rFonts w:asciiTheme="minorHAnsi" w:hAnsiTheme="minorHAnsi" w:cstheme="minorHAnsi"/>
          <w:b w:val="0"/>
          <w:sz w:val="24"/>
        </w:rPr>
        <w:t>en Sie</w:t>
      </w:r>
      <w:r w:rsidRPr="009B2385">
        <w:rPr>
          <w:rFonts w:asciiTheme="minorHAnsi" w:hAnsiTheme="minorHAnsi" w:cstheme="minorHAnsi"/>
          <w:b w:val="0"/>
          <w:sz w:val="24"/>
        </w:rPr>
        <w:t xml:space="preserve"> in der Gruppe folgende Aufgaben: </w:t>
      </w:r>
    </w:p>
    <w:p w14:paraId="075416C8" w14:textId="23EBFDB7" w:rsidR="000654C0" w:rsidRPr="000654C0" w:rsidRDefault="009B2385" w:rsidP="000654C0">
      <w:pPr>
        <w:pStyle w:val="4bABZSEK9-13"/>
        <w:spacing w:before="0" w:after="200" w:line="276" w:lineRule="auto"/>
        <w:ind w:left="720"/>
        <w:jc w:val="both"/>
        <w:rPr>
          <w:rFonts w:asciiTheme="minorHAnsi" w:hAnsiTheme="minorHAnsi" w:cstheme="minorHAnsi"/>
          <w:b w:val="0"/>
          <w:sz w:val="24"/>
        </w:rPr>
      </w:pPr>
      <w:r w:rsidRPr="000654C0">
        <w:rPr>
          <w:rFonts w:asciiTheme="minorHAnsi" w:hAnsiTheme="minorHAnsi" w:cstheme="minorHAnsi"/>
          <w:b w:val="0"/>
          <w:bCs/>
          <w:sz w:val="24"/>
        </w:rPr>
        <w:sym w:font="Wingdings" w:char="0031"/>
      </w:r>
      <w:r w:rsidRPr="000654C0">
        <w:rPr>
          <w:rFonts w:asciiTheme="minorHAnsi" w:hAnsiTheme="minorHAnsi" w:cstheme="minorHAnsi"/>
          <w:b w:val="0"/>
          <w:bCs/>
          <w:sz w:val="24"/>
        </w:rPr>
        <w:t xml:space="preserve"> Material</w:t>
      </w:r>
      <w:r w:rsidR="000654C0" w:rsidRPr="000654C0">
        <w:rPr>
          <w:rFonts w:asciiTheme="minorHAnsi" w:hAnsiTheme="minorHAnsi" w:cstheme="minorHAnsi"/>
          <w:b w:val="0"/>
          <w:sz w:val="24"/>
        </w:rPr>
        <w:t xml:space="preserve">: </w:t>
      </w:r>
      <w:r w:rsidR="00A618D3">
        <w:rPr>
          <w:rFonts w:asciiTheme="minorHAnsi" w:hAnsiTheme="minorHAnsi" w:cstheme="minorHAnsi"/>
          <w:b w:val="0"/>
          <w:sz w:val="24"/>
        </w:rPr>
        <w:t xml:space="preserve">            </w:t>
      </w:r>
      <w:r w:rsidR="000654C0">
        <w:rPr>
          <w:rFonts w:asciiTheme="minorHAnsi" w:hAnsiTheme="minorHAnsi" w:cstheme="minorHAnsi"/>
          <w:b w:val="0"/>
          <w:sz w:val="24"/>
        </w:rPr>
        <w:tab/>
      </w:r>
      <w:r w:rsidR="000654C0" w:rsidRPr="000654C0">
        <w:rPr>
          <w:rFonts w:asciiTheme="minorHAnsi" w:hAnsiTheme="minorHAnsi" w:cstheme="minorHAnsi"/>
          <w:b w:val="0"/>
          <w:sz w:val="24"/>
        </w:rPr>
        <w:t>____________________</w:t>
      </w:r>
    </w:p>
    <w:p w14:paraId="3333F31E" w14:textId="69320571" w:rsidR="000654C0" w:rsidRPr="000654C0" w:rsidRDefault="009B2385" w:rsidP="000654C0">
      <w:pPr>
        <w:pStyle w:val="4bABZSEK9-13"/>
        <w:spacing w:before="0" w:after="200" w:line="276" w:lineRule="auto"/>
        <w:ind w:left="720"/>
        <w:jc w:val="both"/>
        <w:rPr>
          <w:rFonts w:asciiTheme="minorHAnsi" w:hAnsiTheme="minorHAnsi" w:cstheme="minorHAnsi"/>
          <w:b w:val="0"/>
          <w:bCs/>
          <w:sz w:val="24"/>
        </w:rPr>
      </w:pPr>
      <w:r w:rsidRPr="000654C0">
        <w:rPr>
          <w:rFonts w:asciiTheme="minorHAnsi" w:hAnsiTheme="minorHAnsi" w:cstheme="minorHAnsi"/>
          <w:b w:val="0"/>
          <w:bCs/>
          <w:sz w:val="24"/>
        </w:rPr>
        <w:sym w:font="Wingdings" w:char="00B8"/>
      </w:r>
      <w:r w:rsidRPr="000654C0">
        <w:rPr>
          <w:rFonts w:asciiTheme="minorHAnsi" w:hAnsiTheme="minorHAnsi" w:cstheme="minorHAnsi"/>
          <w:b w:val="0"/>
          <w:bCs/>
          <w:sz w:val="24"/>
        </w:rPr>
        <w:t xml:space="preserve"> Zeit/Spion</w:t>
      </w:r>
      <w:r w:rsidR="000654C0" w:rsidRPr="000654C0">
        <w:rPr>
          <w:rFonts w:asciiTheme="minorHAnsi" w:hAnsiTheme="minorHAnsi" w:cstheme="minorHAnsi"/>
          <w:b w:val="0"/>
          <w:bCs/>
          <w:sz w:val="24"/>
        </w:rPr>
        <w:t xml:space="preserve">: </w:t>
      </w:r>
      <w:r w:rsidR="000654C0">
        <w:rPr>
          <w:rFonts w:asciiTheme="minorHAnsi" w:hAnsiTheme="minorHAnsi" w:cstheme="minorHAnsi"/>
          <w:b w:val="0"/>
          <w:bCs/>
          <w:sz w:val="24"/>
        </w:rPr>
        <w:tab/>
      </w:r>
      <w:r w:rsidR="00A618D3">
        <w:rPr>
          <w:rFonts w:asciiTheme="minorHAnsi" w:hAnsiTheme="minorHAnsi" w:cstheme="minorHAnsi"/>
          <w:b w:val="0"/>
          <w:bCs/>
          <w:sz w:val="24"/>
        </w:rPr>
        <w:t xml:space="preserve">             </w:t>
      </w:r>
      <w:r w:rsidR="000654C0" w:rsidRPr="000654C0">
        <w:rPr>
          <w:rFonts w:asciiTheme="minorHAnsi" w:hAnsiTheme="minorHAnsi" w:cstheme="minorHAnsi"/>
          <w:b w:val="0"/>
          <w:sz w:val="24"/>
        </w:rPr>
        <w:t>____________________</w:t>
      </w:r>
      <w:r w:rsidRPr="000654C0">
        <w:rPr>
          <w:rFonts w:asciiTheme="minorHAnsi" w:hAnsiTheme="minorHAnsi" w:cstheme="minorHAnsi"/>
          <w:b w:val="0"/>
          <w:bCs/>
          <w:sz w:val="24"/>
        </w:rPr>
        <w:t xml:space="preserve"> </w:t>
      </w:r>
    </w:p>
    <w:p w14:paraId="706B195F" w14:textId="57B94C65" w:rsidR="003E55CF" w:rsidRPr="007B1D6E" w:rsidRDefault="009B2385" w:rsidP="003E55CF">
      <w:pPr>
        <w:pStyle w:val="4bABZSEK9-13"/>
        <w:spacing w:before="0" w:after="200" w:line="276" w:lineRule="auto"/>
        <w:ind w:left="720"/>
        <w:jc w:val="both"/>
        <w:rPr>
          <w:rFonts w:asciiTheme="minorHAnsi" w:hAnsiTheme="minorHAnsi" w:cstheme="minorHAnsi"/>
          <w:b w:val="0"/>
          <w:sz w:val="24"/>
        </w:rPr>
      </w:pPr>
      <w:r w:rsidRPr="000654C0">
        <w:rPr>
          <w:rFonts w:asciiTheme="minorHAnsi" w:hAnsiTheme="minorHAnsi" w:cstheme="minorHAnsi"/>
          <w:b w:val="0"/>
          <w:bCs/>
          <w:sz w:val="32"/>
        </w:rPr>
        <w:sym w:font="Wingdings" w:char="0043"/>
      </w:r>
      <w:r w:rsidRPr="000654C0">
        <w:rPr>
          <w:rFonts w:asciiTheme="minorHAnsi" w:hAnsiTheme="minorHAnsi" w:cstheme="minorHAnsi"/>
          <w:b w:val="0"/>
          <w:bCs/>
          <w:sz w:val="32"/>
        </w:rPr>
        <w:t xml:space="preserve"> </w:t>
      </w:r>
      <w:r w:rsidRPr="000654C0">
        <w:rPr>
          <w:rFonts w:asciiTheme="minorHAnsi" w:hAnsiTheme="minorHAnsi" w:cstheme="minorHAnsi"/>
          <w:b w:val="0"/>
          <w:bCs/>
          <w:sz w:val="24"/>
        </w:rPr>
        <w:t>Aufgabenstellung</w:t>
      </w:r>
      <w:r w:rsidR="000654C0" w:rsidRPr="000654C0">
        <w:rPr>
          <w:rFonts w:asciiTheme="minorHAnsi" w:hAnsiTheme="minorHAnsi" w:cstheme="minorHAnsi"/>
          <w:b w:val="0"/>
          <w:sz w:val="24"/>
        </w:rPr>
        <w:t>: ____________________</w:t>
      </w:r>
    </w:p>
    <w:p w14:paraId="2087F976" w14:textId="110567A9" w:rsidR="000654C0" w:rsidRPr="007B1D6E" w:rsidRDefault="00A17642" w:rsidP="007B1D6E">
      <w:pPr>
        <w:pStyle w:val="4bABZSEK9-13"/>
        <w:numPr>
          <w:ilvl w:val="0"/>
          <w:numId w:val="5"/>
        </w:numPr>
        <w:spacing w:before="0" w:after="200" w:line="276" w:lineRule="auto"/>
        <w:jc w:val="both"/>
        <w:rPr>
          <w:rFonts w:asciiTheme="minorHAnsi" w:hAnsiTheme="minorHAnsi" w:cstheme="minorHAnsi"/>
          <w:sz w:val="24"/>
          <w:szCs w:val="22"/>
          <w:u w:val="single"/>
        </w:rPr>
      </w:pPr>
      <w:r>
        <w:rPr>
          <w:rFonts w:asciiTheme="minorHAnsi" w:hAnsiTheme="minorHAnsi" w:cstheme="minorHAnsi"/>
          <w:b w:val="0"/>
          <w:sz w:val="24"/>
          <w:szCs w:val="22"/>
        </w:rPr>
        <w:t>Aufgabe is</w:t>
      </w:r>
      <w:r w:rsidR="00B10E1C">
        <w:rPr>
          <w:rFonts w:asciiTheme="minorHAnsi" w:hAnsiTheme="minorHAnsi" w:cstheme="minorHAnsi"/>
          <w:b w:val="0"/>
          <w:sz w:val="24"/>
          <w:szCs w:val="22"/>
        </w:rPr>
        <w:t>t es, herauszufinden, warum der Bestand der Arnika im Norden Deutschlands abnimmt und welche Schutzmaßnahmen eingesetzt werden können</w:t>
      </w:r>
      <w:r>
        <w:rPr>
          <w:rFonts w:asciiTheme="minorHAnsi" w:hAnsiTheme="minorHAnsi" w:cstheme="minorHAnsi"/>
          <w:b w:val="0"/>
          <w:sz w:val="24"/>
          <w:szCs w:val="22"/>
        </w:rPr>
        <w:t>.</w:t>
      </w:r>
    </w:p>
    <w:p w14:paraId="04A08FBE" w14:textId="5742335D" w:rsidR="00A17642" w:rsidRPr="00A17642" w:rsidRDefault="00A17642" w:rsidP="000654C0">
      <w:pPr>
        <w:pStyle w:val="4bABZSEK9-13"/>
        <w:numPr>
          <w:ilvl w:val="0"/>
          <w:numId w:val="5"/>
        </w:numPr>
        <w:spacing w:before="0" w:line="276" w:lineRule="auto"/>
        <w:jc w:val="both"/>
        <w:rPr>
          <w:rFonts w:asciiTheme="minorHAnsi" w:hAnsiTheme="minorHAnsi" w:cstheme="minorHAnsi"/>
          <w:b w:val="0"/>
          <w:sz w:val="24"/>
          <w:szCs w:val="22"/>
          <w:u w:val="single"/>
        </w:rPr>
      </w:pPr>
      <w:r w:rsidRPr="00C84244">
        <w:rPr>
          <w:rFonts w:asciiTheme="minorHAnsi" w:hAnsiTheme="minorHAnsi" w:cstheme="minorHAnsi"/>
          <w:sz w:val="24"/>
          <w:szCs w:val="22"/>
        </w:rPr>
        <w:t>Les</w:t>
      </w:r>
      <w:r w:rsidR="0082030E" w:rsidRPr="00C84244">
        <w:rPr>
          <w:rFonts w:asciiTheme="minorHAnsi" w:hAnsiTheme="minorHAnsi" w:cstheme="minorHAnsi"/>
          <w:sz w:val="24"/>
          <w:szCs w:val="22"/>
        </w:rPr>
        <w:t>en</w:t>
      </w:r>
      <w:r w:rsidR="0082030E">
        <w:rPr>
          <w:rFonts w:asciiTheme="minorHAnsi" w:hAnsiTheme="minorHAnsi" w:cstheme="minorHAnsi"/>
          <w:b w:val="0"/>
          <w:sz w:val="24"/>
          <w:szCs w:val="22"/>
        </w:rPr>
        <w:t xml:space="preserve"> Sie </w:t>
      </w:r>
      <w:r w:rsidR="000654C0">
        <w:rPr>
          <w:rFonts w:asciiTheme="minorHAnsi" w:hAnsiTheme="minorHAnsi" w:cstheme="minorHAnsi"/>
          <w:b w:val="0"/>
          <w:sz w:val="24"/>
          <w:szCs w:val="22"/>
        </w:rPr>
        <w:t xml:space="preserve">dafür </w:t>
      </w:r>
      <w:r w:rsidRPr="00A17642">
        <w:rPr>
          <w:rFonts w:asciiTheme="minorHAnsi" w:hAnsiTheme="minorHAnsi" w:cstheme="minorHAnsi"/>
          <w:b w:val="0"/>
          <w:sz w:val="24"/>
          <w:szCs w:val="22"/>
        </w:rPr>
        <w:t xml:space="preserve">die Informationskarten </w:t>
      </w:r>
      <w:r>
        <w:rPr>
          <w:rFonts w:asciiTheme="minorHAnsi" w:hAnsiTheme="minorHAnsi" w:cstheme="minorHAnsi"/>
          <w:b w:val="0"/>
          <w:sz w:val="24"/>
          <w:szCs w:val="22"/>
        </w:rPr>
        <w:t xml:space="preserve">nacheinander </w:t>
      </w:r>
      <w:r w:rsidRPr="00A17642">
        <w:rPr>
          <w:rFonts w:asciiTheme="minorHAnsi" w:hAnsiTheme="minorHAnsi" w:cstheme="minorHAnsi"/>
          <w:b w:val="0"/>
          <w:sz w:val="24"/>
          <w:szCs w:val="22"/>
        </w:rPr>
        <w:t>genau durch</w:t>
      </w:r>
      <w:r w:rsidR="000654C0">
        <w:rPr>
          <w:rFonts w:asciiTheme="minorHAnsi" w:hAnsiTheme="minorHAnsi" w:cstheme="minorHAnsi"/>
          <w:b w:val="0"/>
          <w:sz w:val="24"/>
          <w:szCs w:val="22"/>
        </w:rPr>
        <w:t>.</w:t>
      </w:r>
    </w:p>
    <w:p w14:paraId="3532FC92" w14:textId="5BAC3704" w:rsidR="00A17642" w:rsidRDefault="00825CAF" w:rsidP="007B1D6E">
      <w:pPr>
        <w:pStyle w:val="4cABVorspann9-13"/>
        <w:spacing w:before="0" w:after="200" w:line="276" w:lineRule="auto"/>
        <w:ind w:left="720"/>
        <w:contextualSpacing w:val="0"/>
        <w:jc w:val="both"/>
        <w:rPr>
          <w:rFonts w:asciiTheme="minorHAnsi" w:hAnsiTheme="minorHAnsi" w:cstheme="minorHAnsi"/>
          <w:i w:val="0"/>
          <w:sz w:val="24"/>
          <w:szCs w:val="22"/>
        </w:rPr>
      </w:pPr>
      <w:r>
        <w:rPr>
          <w:rFonts w:asciiTheme="minorHAnsi" w:hAnsiTheme="minorHAnsi" w:cstheme="minorHAnsi"/>
          <w:i w:val="0"/>
          <w:sz w:val="24"/>
          <w:szCs w:val="22"/>
        </w:rPr>
        <w:t>Sortier</w:t>
      </w:r>
      <w:r w:rsidR="0082030E">
        <w:rPr>
          <w:rFonts w:asciiTheme="minorHAnsi" w:hAnsiTheme="minorHAnsi" w:cstheme="minorHAnsi"/>
          <w:i w:val="0"/>
          <w:sz w:val="24"/>
          <w:szCs w:val="22"/>
        </w:rPr>
        <w:t>en Sie</w:t>
      </w:r>
      <w:r>
        <w:rPr>
          <w:rFonts w:asciiTheme="minorHAnsi" w:hAnsiTheme="minorHAnsi" w:cstheme="minorHAnsi"/>
          <w:i w:val="0"/>
          <w:sz w:val="24"/>
          <w:szCs w:val="22"/>
        </w:rPr>
        <w:t xml:space="preserve"> die Kärtchen </w:t>
      </w:r>
      <w:r w:rsidR="00497EFC">
        <w:rPr>
          <w:rFonts w:asciiTheme="minorHAnsi" w:hAnsiTheme="minorHAnsi" w:cstheme="minorHAnsi"/>
          <w:i w:val="0"/>
          <w:sz w:val="24"/>
          <w:szCs w:val="22"/>
        </w:rPr>
        <w:t>sinnvoll</w:t>
      </w:r>
      <w:r w:rsidR="00A17642">
        <w:rPr>
          <w:rFonts w:asciiTheme="minorHAnsi" w:hAnsiTheme="minorHAnsi" w:cstheme="minorHAnsi"/>
          <w:i w:val="0"/>
          <w:sz w:val="24"/>
          <w:szCs w:val="22"/>
        </w:rPr>
        <w:t xml:space="preserve"> und versuchen Sie die Zusammenhänge herauszufinden</w:t>
      </w:r>
      <w:r>
        <w:rPr>
          <w:rFonts w:asciiTheme="minorHAnsi" w:hAnsiTheme="minorHAnsi" w:cstheme="minorHAnsi"/>
          <w:i w:val="0"/>
          <w:sz w:val="24"/>
          <w:szCs w:val="22"/>
        </w:rPr>
        <w:t>.</w:t>
      </w:r>
      <w:r w:rsidR="00BB4CDF" w:rsidRPr="00BB4CDF">
        <w:rPr>
          <w:rFonts w:asciiTheme="minorHAnsi" w:hAnsiTheme="minorHAnsi" w:cstheme="minorHAnsi"/>
          <w:i w:val="0"/>
          <w:sz w:val="24"/>
          <w:szCs w:val="22"/>
        </w:rPr>
        <w:t xml:space="preserve"> </w:t>
      </w:r>
    </w:p>
    <w:p w14:paraId="68BE4530" w14:textId="254D24A0" w:rsidR="003E55CF" w:rsidRDefault="00A17642" w:rsidP="007B1D6E">
      <w:pPr>
        <w:pStyle w:val="4cABVorspann9-13"/>
        <w:numPr>
          <w:ilvl w:val="0"/>
          <w:numId w:val="7"/>
        </w:numPr>
        <w:spacing w:before="0" w:after="0" w:line="276" w:lineRule="auto"/>
        <w:jc w:val="both"/>
        <w:rPr>
          <w:rFonts w:asciiTheme="minorHAnsi" w:hAnsiTheme="minorHAnsi" w:cstheme="minorHAnsi"/>
          <w:i w:val="0"/>
          <w:sz w:val="24"/>
          <w:szCs w:val="22"/>
        </w:rPr>
      </w:pPr>
      <w:r w:rsidRPr="00C84244">
        <w:rPr>
          <w:rFonts w:asciiTheme="minorHAnsi" w:hAnsiTheme="minorHAnsi" w:cstheme="minorHAnsi"/>
          <w:b/>
          <w:i w:val="0"/>
          <w:sz w:val="24"/>
          <w:szCs w:val="22"/>
        </w:rPr>
        <w:t>Kleb</w:t>
      </w:r>
      <w:r w:rsidR="0082030E" w:rsidRPr="00C84244">
        <w:rPr>
          <w:rFonts w:asciiTheme="minorHAnsi" w:hAnsiTheme="minorHAnsi" w:cstheme="minorHAnsi"/>
          <w:b/>
          <w:i w:val="0"/>
          <w:sz w:val="24"/>
          <w:szCs w:val="22"/>
        </w:rPr>
        <w:t>en</w:t>
      </w:r>
      <w:r w:rsidR="0082030E">
        <w:rPr>
          <w:rFonts w:asciiTheme="minorHAnsi" w:hAnsiTheme="minorHAnsi" w:cstheme="minorHAnsi"/>
          <w:i w:val="0"/>
          <w:sz w:val="24"/>
          <w:szCs w:val="22"/>
        </w:rPr>
        <w:t xml:space="preserve"> Sie</w:t>
      </w:r>
      <w:r>
        <w:rPr>
          <w:rFonts w:asciiTheme="minorHAnsi" w:hAnsiTheme="minorHAnsi" w:cstheme="minorHAnsi"/>
          <w:i w:val="0"/>
          <w:sz w:val="24"/>
          <w:szCs w:val="22"/>
        </w:rPr>
        <w:t xml:space="preserve"> die Informationskärtchen</w:t>
      </w:r>
      <w:r w:rsidR="00B10E1C">
        <w:rPr>
          <w:rFonts w:asciiTheme="minorHAnsi" w:hAnsiTheme="minorHAnsi" w:cstheme="minorHAnsi"/>
          <w:i w:val="0"/>
          <w:sz w:val="24"/>
          <w:szCs w:val="22"/>
        </w:rPr>
        <w:t xml:space="preserve"> geordnet</w:t>
      </w:r>
      <w:r>
        <w:rPr>
          <w:rFonts w:asciiTheme="minorHAnsi" w:hAnsiTheme="minorHAnsi" w:cstheme="minorHAnsi"/>
          <w:i w:val="0"/>
          <w:sz w:val="24"/>
          <w:szCs w:val="22"/>
        </w:rPr>
        <w:t xml:space="preserve"> </w:t>
      </w:r>
      <w:r w:rsidRPr="00C84244">
        <w:rPr>
          <w:rFonts w:asciiTheme="minorHAnsi" w:hAnsiTheme="minorHAnsi" w:cstheme="minorHAnsi"/>
          <w:b/>
          <w:i w:val="0"/>
          <w:sz w:val="24"/>
          <w:szCs w:val="22"/>
        </w:rPr>
        <w:t>auf</w:t>
      </w:r>
      <w:r>
        <w:rPr>
          <w:rFonts w:asciiTheme="minorHAnsi" w:hAnsiTheme="minorHAnsi" w:cstheme="minorHAnsi"/>
          <w:i w:val="0"/>
          <w:sz w:val="24"/>
          <w:szCs w:val="22"/>
        </w:rPr>
        <w:t xml:space="preserve"> </w:t>
      </w:r>
      <w:r w:rsidR="008A7F20">
        <w:rPr>
          <w:rFonts w:asciiTheme="minorHAnsi" w:hAnsiTheme="minorHAnsi" w:cstheme="minorHAnsi"/>
          <w:i w:val="0"/>
          <w:sz w:val="24"/>
          <w:szCs w:val="22"/>
        </w:rPr>
        <w:t>das</w:t>
      </w:r>
      <w:r>
        <w:rPr>
          <w:rFonts w:asciiTheme="minorHAnsi" w:hAnsiTheme="minorHAnsi" w:cstheme="minorHAnsi"/>
          <w:i w:val="0"/>
          <w:sz w:val="24"/>
          <w:szCs w:val="22"/>
        </w:rPr>
        <w:t xml:space="preserve"> Plakat.</w:t>
      </w:r>
      <w:r w:rsidR="009B2385">
        <w:rPr>
          <w:rFonts w:asciiTheme="minorHAnsi" w:hAnsiTheme="minorHAnsi" w:cstheme="minorHAnsi"/>
          <w:i w:val="0"/>
          <w:sz w:val="24"/>
          <w:szCs w:val="22"/>
        </w:rPr>
        <w:t xml:space="preserve"> </w:t>
      </w:r>
    </w:p>
    <w:p w14:paraId="473D668B" w14:textId="68D6E52F" w:rsidR="000654C0" w:rsidRPr="007B1D6E" w:rsidRDefault="007B1D6E" w:rsidP="003E55CF">
      <w:pPr>
        <w:pStyle w:val="4cABVorspann9-13"/>
        <w:spacing w:before="0" w:after="0" w:line="276" w:lineRule="auto"/>
        <w:ind w:left="720"/>
        <w:jc w:val="both"/>
        <w:rPr>
          <w:rFonts w:asciiTheme="minorHAnsi" w:hAnsiTheme="minorHAnsi" w:cstheme="minorHAnsi"/>
          <w:i w:val="0"/>
          <w:sz w:val="24"/>
          <w:szCs w:val="22"/>
        </w:rPr>
      </w:pPr>
      <w:r w:rsidRPr="007B1D6E">
        <w:rPr>
          <w:rFonts w:asciiTheme="minorHAnsi" w:hAnsiTheme="minorHAnsi" w:cstheme="minorHAnsi"/>
          <w:i w:val="0"/>
          <w:sz w:val="24"/>
          <w:szCs w:val="22"/>
        </w:rPr>
        <w:t>Stell</w:t>
      </w:r>
      <w:r w:rsidR="0082030E">
        <w:rPr>
          <w:rFonts w:asciiTheme="minorHAnsi" w:hAnsiTheme="minorHAnsi" w:cstheme="minorHAnsi"/>
          <w:i w:val="0"/>
          <w:sz w:val="24"/>
          <w:szCs w:val="22"/>
        </w:rPr>
        <w:t>en Sie</w:t>
      </w:r>
      <w:r w:rsidRPr="007B1D6E">
        <w:rPr>
          <w:rFonts w:asciiTheme="minorHAnsi" w:hAnsiTheme="minorHAnsi" w:cstheme="minorHAnsi"/>
          <w:i w:val="0"/>
          <w:sz w:val="24"/>
          <w:szCs w:val="22"/>
        </w:rPr>
        <w:t xml:space="preserve"> mit Hilfe von </w:t>
      </w:r>
      <w:r w:rsidRPr="007B1D6E">
        <w:rPr>
          <w:rFonts w:asciiTheme="minorHAnsi" w:hAnsiTheme="minorHAnsi" w:cstheme="minorHAnsi"/>
          <w:i w:val="0"/>
          <w:sz w:val="24"/>
          <w:szCs w:val="22"/>
          <w:u w:val="single"/>
        </w:rPr>
        <w:t>Pfeilen und Beschriftungen</w:t>
      </w:r>
      <w:r w:rsidRPr="007B1D6E">
        <w:rPr>
          <w:rFonts w:asciiTheme="minorHAnsi" w:hAnsiTheme="minorHAnsi" w:cstheme="minorHAnsi"/>
          <w:i w:val="0"/>
          <w:sz w:val="24"/>
          <w:szCs w:val="22"/>
        </w:rPr>
        <w:t xml:space="preserve"> die Zusammenhänge auf</w:t>
      </w:r>
      <w:r w:rsidR="008A7F20">
        <w:rPr>
          <w:rFonts w:asciiTheme="minorHAnsi" w:hAnsiTheme="minorHAnsi" w:cstheme="minorHAnsi"/>
          <w:i w:val="0"/>
          <w:sz w:val="24"/>
          <w:szCs w:val="22"/>
        </w:rPr>
        <w:t xml:space="preserve"> dem</w:t>
      </w:r>
      <w:r w:rsidRPr="007B1D6E">
        <w:rPr>
          <w:rFonts w:asciiTheme="minorHAnsi" w:hAnsiTheme="minorHAnsi" w:cstheme="minorHAnsi"/>
          <w:i w:val="0"/>
          <w:sz w:val="24"/>
          <w:szCs w:val="22"/>
        </w:rPr>
        <w:t xml:space="preserve"> Plakat dar. </w:t>
      </w:r>
    </w:p>
    <w:p w14:paraId="7AB49455" w14:textId="27C8B290" w:rsidR="003E55CF" w:rsidRDefault="009B2385" w:rsidP="003E55CF">
      <w:pPr>
        <w:pStyle w:val="4cABVorspann9-13"/>
        <w:spacing w:before="0" w:after="200" w:line="276" w:lineRule="auto"/>
        <w:ind w:left="720"/>
        <w:contextualSpacing w:val="0"/>
        <w:jc w:val="both"/>
        <w:rPr>
          <w:rFonts w:asciiTheme="minorHAnsi" w:hAnsiTheme="minorHAnsi" w:cstheme="minorHAnsi"/>
          <w:i w:val="0"/>
          <w:sz w:val="24"/>
          <w:szCs w:val="22"/>
        </w:rPr>
      </w:pPr>
      <w:r w:rsidRPr="007B1D6E">
        <w:rPr>
          <w:rFonts w:asciiTheme="minorHAnsi" w:hAnsiTheme="minorHAnsi" w:cstheme="minorHAnsi"/>
          <w:sz w:val="24"/>
          <w:szCs w:val="22"/>
        </w:rPr>
        <w:t>Hilfestellung:</w:t>
      </w:r>
      <w:r>
        <w:rPr>
          <w:rFonts w:asciiTheme="minorHAnsi" w:hAnsiTheme="minorHAnsi" w:cstheme="minorHAnsi"/>
          <w:i w:val="0"/>
          <w:sz w:val="24"/>
          <w:szCs w:val="22"/>
        </w:rPr>
        <w:t xml:space="preserve"> </w:t>
      </w:r>
      <w:r w:rsidRPr="009B2385">
        <w:rPr>
          <w:rFonts w:asciiTheme="minorHAnsi" w:hAnsiTheme="minorHAnsi" w:cstheme="minorHAnsi"/>
          <w:bCs/>
          <w:i w:val="0"/>
          <w:sz w:val="24"/>
        </w:rPr>
        <w:sym w:font="Wingdings" w:char="00B8"/>
      </w:r>
      <w:r w:rsidR="000654C0">
        <w:rPr>
          <w:rFonts w:asciiTheme="minorHAnsi" w:hAnsiTheme="minorHAnsi" w:cstheme="minorHAnsi"/>
          <w:i w:val="0"/>
          <w:sz w:val="24"/>
          <w:szCs w:val="22"/>
        </w:rPr>
        <w:t xml:space="preserve"> </w:t>
      </w:r>
      <w:r w:rsidR="008A7F20">
        <w:rPr>
          <w:rFonts w:asciiTheme="minorHAnsi" w:hAnsiTheme="minorHAnsi" w:cstheme="minorHAnsi"/>
          <w:i w:val="0"/>
          <w:sz w:val="24"/>
          <w:szCs w:val="22"/>
        </w:rPr>
        <w:t xml:space="preserve">Ein </w:t>
      </w:r>
      <w:r w:rsidR="000654C0">
        <w:rPr>
          <w:rFonts w:asciiTheme="minorHAnsi" w:hAnsiTheme="minorHAnsi" w:cstheme="minorHAnsi"/>
          <w:i w:val="0"/>
          <w:sz w:val="24"/>
          <w:szCs w:val="22"/>
        </w:rPr>
        <w:t>S</w:t>
      </w:r>
      <w:r>
        <w:rPr>
          <w:rFonts w:asciiTheme="minorHAnsi" w:hAnsiTheme="minorHAnsi" w:cstheme="minorHAnsi"/>
          <w:i w:val="0"/>
          <w:sz w:val="24"/>
          <w:szCs w:val="22"/>
        </w:rPr>
        <w:t xml:space="preserve">pion darf sich nach der Hälfte der </w:t>
      </w:r>
      <w:r w:rsidR="003E55CF">
        <w:rPr>
          <w:rFonts w:asciiTheme="minorHAnsi" w:hAnsiTheme="minorHAnsi" w:cstheme="minorHAnsi"/>
          <w:i w:val="0"/>
          <w:sz w:val="24"/>
          <w:szCs w:val="22"/>
        </w:rPr>
        <w:t xml:space="preserve">Zeit bei anderen Gruppen </w:t>
      </w:r>
      <w:r>
        <w:rPr>
          <w:rFonts w:asciiTheme="minorHAnsi" w:hAnsiTheme="minorHAnsi" w:cstheme="minorHAnsi"/>
          <w:i w:val="0"/>
          <w:sz w:val="24"/>
          <w:szCs w:val="22"/>
        </w:rPr>
        <w:t>Inspiration holen.</w:t>
      </w:r>
      <w:r w:rsidR="001C5811">
        <w:rPr>
          <w:rFonts w:asciiTheme="minorHAnsi" w:hAnsiTheme="minorHAnsi" w:cstheme="minorHAnsi"/>
          <w:i w:val="0"/>
          <w:sz w:val="24"/>
          <w:szCs w:val="22"/>
        </w:rPr>
        <w:t xml:space="preserve"> </w:t>
      </w:r>
    </w:p>
    <w:p w14:paraId="40E407BE" w14:textId="43DF3878" w:rsidR="007B4B62" w:rsidRPr="008A7F20" w:rsidRDefault="00A17642" w:rsidP="008A7F20">
      <w:pPr>
        <w:pStyle w:val="4cABVorspann9-13"/>
        <w:numPr>
          <w:ilvl w:val="0"/>
          <w:numId w:val="7"/>
        </w:numPr>
        <w:spacing w:before="0" w:after="0" w:line="276" w:lineRule="auto"/>
        <w:jc w:val="both"/>
        <w:rPr>
          <w:rFonts w:asciiTheme="minorHAnsi" w:hAnsiTheme="minorHAnsi" w:cstheme="minorHAnsi"/>
          <w:i w:val="0"/>
          <w:sz w:val="24"/>
          <w:szCs w:val="22"/>
        </w:rPr>
        <w:sectPr w:rsidR="007B4B62" w:rsidRPr="008A7F20" w:rsidSect="00B52B99">
          <w:headerReference w:type="default" r:id="rId9"/>
          <w:pgSz w:w="11906" w:h="16838"/>
          <w:pgMar w:top="1440" w:right="851" w:bottom="1134" w:left="851" w:header="709" w:footer="709" w:gutter="0"/>
          <w:cols w:space="708"/>
          <w:docGrid w:linePitch="360"/>
        </w:sectPr>
      </w:pPr>
      <w:r w:rsidRPr="00C84244">
        <w:rPr>
          <w:rFonts w:asciiTheme="minorHAnsi" w:hAnsiTheme="minorHAnsi" w:cstheme="minorHAnsi"/>
          <w:b/>
          <w:i w:val="0"/>
          <w:sz w:val="24"/>
          <w:szCs w:val="22"/>
        </w:rPr>
        <w:t>Formulier</w:t>
      </w:r>
      <w:r w:rsidR="0082030E" w:rsidRPr="00C84244">
        <w:rPr>
          <w:rFonts w:asciiTheme="minorHAnsi" w:hAnsiTheme="minorHAnsi" w:cstheme="minorHAnsi"/>
          <w:b/>
          <w:i w:val="0"/>
          <w:sz w:val="24"/>
          <w:szCs w:val="22"/>
        </w:rPr>
        <w:t>en</w:t>
      </w:r>
      <w:r w:rsidR="0082030E">
        <w:rPr>
          <w:rFonts w:asciiTheme="minorHAnsi" w:hAnsiTheme="minorHAnsi" w:cstheme="minorHAnsi"/>
          <w:i w:val="0"/>
          <w:sz w:val="24"/>
          <w:szCs w:val="22"/>
        </w:rPr>
        <w:t xml:space="preserve"> Sie</w:t>
      </w:r>
      <w:r>
        <w:rPr>
          <w:rFonts w:asciiTheme="minorHAnsi" w:hAnsiTheme="minorHAnsi" w:cstheme="minorHAnsi"/>
          <w:i w:val="0"/>
          <w:sz w:val="24"/>
          <w:szCs w:val="22"/>
        </w:rPr>
        <w:t xml:space="preserve"> ein</w:t>
      </w:r>
      <w:r w:rsidR="00127738">
        <w:rPr>
          <w:rFonts w:asciiTheme="minorHAnsi" w:hAnsiTheme="minorHAnsi" w:cstheme="minorHAnsi"/>
          <w:i w:val="0"/>
          <w:sz w:val="24"/>
          <w:szCs w:val="22"/>
        </w:rPr>
        <w:t xml:space="preserve"> </w:t>
      </w:r>
      <w:r w:rsidR="00127738" w:rsidRPr="00C84244">
        <w:rPr>
          <w:rFonts w:asciiTheme="minorHAnsi" w:hAnsiTheme="minorHAnsi" w:cstheme="minorHAnsi"/>
          <w:b/>
          <w:i w:val="0"/>
          <w:sz w:val="24"/>
          <w:szCs w:val="22"/>
        </w:rPr>
        <w:t>Ergebnis</w:t>
      </w:r>
      <w:r w:rsidR="00127738">
        <w:rPr>
          <w:rFonts w:asciiTheme="minorHAnsi" w:hAnsiTheme="minorHAnsi" w:cstheme="minorHAnsi"/>
          <w:i w:val="0"/>
          <w:sz w:val="24"/>
          <w:szCs w:val="22"/>
        </w:rPr>
        <w:t xml:space="preserve"> zu der</w:t>
      </w:r>
      <w:r>
        <w:rPr>
          <w:rFonts w:asciiTheme="minorHAnsi" w:hAnsiTheme="minorHAnsi" w:cstheme="minorHAnsi"/>
          <w:i w:val="0"/>
          <w:sz w:val="24"/>
          <w:szCs w:val="22"/>
        </w:rPr>
        <w:t xml:space="preserve"> Aussage zu Beginn</w:t>
      </w:r>
      <w:r w:rsidR="00DC1102">
        <w:rPr>
          <w:rFonts w:asciiTheme="minorHAnsi" w:hAnsiTheme="minorHAnsi" w:cstheme="minorHAnsi"/>
          <w:i w:val="0"/>
          <w:sz w:val="24"/>
          <w:szCs w:val="22"/>
        </w:rPr>
        <w:t xml:space="preserve"> u</w:t>
      </w:r>
      <w:r w:rsidR="0082030E">
        <w:rPr>
          <w:rFonts w:asciiTheme="minorHAnsi" w:hAnsiTheme="minorHAnsi" w:cstheme="minorHAnsi"/>
          <w:i w:val="0"/>
          <w:sz w:val="24"/>
          <w:szCs w:val="22"/>
        </w:rPr>
        <w:t>nd beziehen Sie die</w:t>
      </w:r>
      <w:r w:rsidR="0037096E">
        <w:rPr>
          <w:rFonts w:asciiTheme="minorHAnsi" w:hAnsiTheme="minorHAnsi" w:cstheme="minorHAnsi"/>
          <w:i w:val="0"/>
          <w:color w:val="000000" w:themeColor="text1"/>
          <w:sz w:val="24"/>
          <w:szCs w:val="22"/>
        </w:rPr>
        <w:t xml:space="preserve"> Naturschutzgenetik mit</w:t>
      </w:r>
      <w:r w:rsidR="0082030E" w:rsidRPr="00C84244">
        <w:rPr>
          <w:rFonts w:asciiTheme="minorHAnsi" w:hAnsiTheme="minorHAnsi" w:cstheme="minorHAnsi"/>
          <w:i w:val="0"/>
          <w:color w:val="FF0000"/>
          <w:sz w:val="24"/>
          <w:szCs w:val="22"/>
        </w:rPr>
        <w:t xml:space="preserve"> </w:t>
      </w:r>
      <w:r w:rsidR="0082030E">
        <w:rPr>
          <w:rFonts w:asciiTheme="minorHAnsi" w:hAnsiTheme="minorHAnsi" w:cstheme="minorHAnsi"/>
          <w:i w:val="0"/>
          <w:sz w:val="24"/>
          <w:szCs w:val="22"/>
        </w:rPr>
        <w:t>ein</w:t>
      </w:r>
      <w:r w:rsidR="00DC1102">
        <w:rPr>
          <w:rFonts w:asciiTheme="minorHAnsi" w:hAnsiTheme="minorHAnsi" w:cstheme="minorHAnsi"/>
          <w:i w:val="0"/>
          <w:sz w:val="24"/>
          <w:szCs w:val="22"/>
        </w:rPr>
        <w:t>.</w:t>
      </w:r>
    </w:p>
    <w:tbl>
      <w:tblPr>
        <w:tblStyle w:val="GridTable1Light-Accent6"/>
        <w:tblW w:w="1034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3449"/>
        <w:gridCol w:w="3449"/>
        <w:gridCol w:w="3450"/>
      </w:tblGrid>
      <w:tr w:rsidR="00F90425" w:rsidRPr="00FE3380" w14:paraId="21D3E081" w14:textId="77777777" w:rsidTr="002E3E42">
        <w:trPr>
          <w:cnfStyle w:val="100000000000" w:firstRow="1" w:lastRow="0" w:firstColumn="0" w:lastColumn="0" w:oddVBand="0" w:evenVBand="0" w:oddHBand="0" w:evenHBand="0" w:firstRowFirstColumn="0" w:firstRowLastColumn="0" w:lastRowFirstColumn="0" w:lastRowLastColumn="0"/>
          <w:trHeight w:hRule="exact" w:val="1928"/>
        </w:trPr>
        <w:tc>
          <w:tcPr>
            <w:cnfStyle w:val="001000000000" w:firstRow="0" w:lastRow="0" w:firstColumn="1" w:lastColumn="0" w:oddVBand="0" w:evenVBand="0" w:oddHBand="0" w:evenHBand="0" w:firstRowFirstColumn="0" w:firstRowLastColumn="0" w:lastRowFirstColumn="0" w:lastRowLastColumn="0"/>
            <w:tcW w:w="3449" w:type="dxa"/>
            <w:tcBorders>
              <w:bottom w:val="none" w:sz="0" w:space="0" w:color="auto"/>
            </w:tcBorders>
            <w:vAlign w:val="center"/>
          </w:tcPr>
          <w:p w14:paraId="666446FC" w14:textId="474776F8" w:rsidR="00F90425" w:rsidRPr="00FE3380" w:rsidRDefault="009425E5" w:rsidP="00160A62">
            <w:pPr>
              <w:spacing w:line="276" w:lineRule="auto"/>
              <w:ind w:left="108"/>
              <w:jc w:val="center"/>
              <w:rPr>
                <w:rFonts w:ascii="Century Gothic" w:hAnsi="Century Gothic" w:cstheme="minorHAnsi"/>
                <w:b w:val="0"/>
                <w:sz w:val="20"/>
                <w:szCs w:val="20"/>
              </w:rPr>
            </w:pPr>
            <w:r w:rsidRPr="009425E5">
              <w:rPr>
                <w:rFonts w:ascii="Century Gothic" w:hAnsi="Century Gothic" w:cstheme="minorHAnsi"/>
                <w:b w:val="0"/>
                <w:sz w:val="20"/>
                <w:szCs w:val="20"/>
              </w:rPr>
              <w:lastRenderedPageBreak/>
              <w:t>Arnika ist eine traditionelle Heilpflanze, deren Blütenköpfe getrocknet und zu einer Tinktur verarbeitet werden, die äuße</w:t>
            </w:r>
            <w:r>
              <w:rPr>
                <w:rFonts w:ascii="Century Gothic" w:hAnsi="Century Gothic" w:cstheme="minorHAnsi"/>
                <w:b w:val="0"/>
                <w:sz w:val="20"/>
                <w:szCs w:val="20"/>
              </w:rPr>
              <w:t>-</w:t>
            </w:r>
            <w:r w:rsidRPr="009425E5">
              <w:rPr>
                <w:rFonts w:ascii="Century Gothic" w:hAnsi="Century Gothic" w:cstheme="minorHAnsi"/>
                <w:b w:val="0"/>
                <w:sz w:val="20"/>
                <w:szCs w:val="20"/>
              </w:rPr>
              <w:t>rlich bei stumpfen Verletzungen, Muskel- oder Gelenkschmerzen angewendet wird.</w:t>
            </w:r>
          </w:p>
        </w:tc>
        <w:tc>
          <w:tcPr>
            <w:tcW w:w="3449" w:type="dxa"/>
            <w:tcBorders>
              <w:bottom w:val="none" w:sz="0" w:space="0" w:color="auto"/>
            </w:tcBorders>
            <w:vAlign w:val="center"/>
          </w:tcPr>
          <w:p w14:paraId="30042799" w14:textId="4E943EF6" w:rsidR="00F90425" w:rsidRPr="00FE3380" w:rsidRDefault="009425E5" w:rsidP="00160A62">
            <w:pPr>
              <w:spacing w:line="276" w:lineRule="auto"/>
              <w:ind w:left="108"/>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val="0"/>
                <w:sz w:val="20"/>
                <w:szCs w:val="20"/>
              </w:rPr>
            </w:pPr>
            <w:r w:rsidRPr="009425E5">
              <w:rPr>
                <w:rFonts w:ascii="Century Gothic" w:hAnsi="Century Gothic" w:cstheme="minorHAnsi"/>
                <w:b w:val="0"/>
                <w:sz w:val="20"/>
                <w:szCs w:val="20"/>
              </w:rPr>
              <w:t>Fragmentierung der Mager</w:t>
            </w:r>
            <w:r>
              <w:rPr>
                <w:rFonts w:ascii="Century Gothic" w:hAnsi="Century Gothic" w:cstheme="minorHAnsi"/>
                <w:b w:val="0"/>
                <w:sz w:val="20"/>
                <w:szCs w:val="20"/>
              </w:rPr>
              <w:t>-</w:t>
            </w:r>
            <w:r w:rsidRPr="009425E5">
              <w:rPr>
                <w:rFonts w:ascii="Century Gothic" w:hAnsi="Century Gothic" w:cstheme="minorHAnsi"/>
                <w:b w:val="0"/>
                <w:sz w:val="20"/>
                <w:szCs w:val="20"/>
              </w:rPr>
              <w:t>wiesen durch Urbanisierung führen zu Bestan</w:t>
            </w:r>
            <w:r>
              <w:rPr>
                <w:rFonts w:ascii="Century Gothic" w:hAnsi="Century Gothic" w:cstheme="minorHAnsi"/>
                <w:b w:val="0"/>
                <w:sz w:val="20"/>
                <w:szCs w:val="20"/>
              </w:rPr>
              <w:t>dsisolation und Inzucht in klei</w:t>
            </w:r>
            <w:r w:rsidRPr="009425E5">
              <w:rPr>
                <w:rFonts w:ascii="Century Gothic" w:hAnsi="Century Gothic" w:cstheme="minorHAnsi"/>
                <w:b w:val="0"/>
                <w:sz w:val="20"/>
                <w:szCs w:val="20"/>
              </w:rPr>
              <w:t>nen Populationen: genetische Drift (Allelverlust) kann nicht mehr durch Genfluss ausgeglichen werden.</w:t>
            </w:r>
          </w:p>
        </w:tc>
        <w:tc>
          <w:tcPr>
            <w:tcW w:w="3450" w:type="dxa"/>
            <w:tcBorders>
              <w:bottom w:val="none" w:sz="0" w:space="0" w:color="auto"/>
            </w:tcBorders>
            <w:vAlign w:val="center"/>
          </w:tcPr>
          <w:p w14:paraId="2A6FE5E9" w14:textId="4B790BC5" w:rsidR="00F90425" w:rsidRPr="00FE3380" w:rsidRDefault="009425E5" w:rsidP="00160A62">
            <w:pPr>
              <w:spacing w:line="276" w:lineRule="auto"/>
              <w:ind w:left="108"/>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val="0"/>
                <w:sz w:val="20"/>
                <w:szCs w:val="20"/>
              </w:rPr>
            </w:pPr>
            <w:r w:rsidRPr="009425E5">
              <w:rPr>
                <w:rFonts w:ascii="Century Gothic" w:hAnsi="Century Gothic" w:cstheme="minorHAnsi"/>
                <w:b w:val="0"/>
                <w:sz w:val="20"/>
                <w:szCs w:val="20"/>
              </w:rPr>
              <w:t>Die Naturschutzgenetik sichert das evolutive Potenzial von z. B. Arnika unter sich verändernden Umweltbedingungen und erfasst die genetische Variabilität, um repräsentative Genotypen zu erhalten.</w:t>
            </w:r>
            <w:r w:rsidR="00AF3CD5" w:rsidRPr="00FE3380">
              <w:rPr>
                <w:rFonts w:ascii="Century Gothic" w:hAnsi="Century Gothic" w:cstheme="minorHAnsi"/>
                <w:b w:val="0"/>
                <w:sz w:val="20"/>
                <w:szCs w:val="20"/>
              </w:rPr>
              <w:t xml:space="preserve"> </w:t>
            </w:r>
          </w:p>
        </w:tc>
      </w:tr>
      <w:tr w:rsidR="00F90425" w:rsidRPr="00FE3380" w14:paraId="41FC4FF6" w14:textId="77777777" w:rsidTr="002E3E42">
        <w:trPr>
          <w:trHeight w:hRule="exact" w:val="192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D4C1AFF" w14:textId="441C6365" w:rsidR="00F90425" w:rsidRPr="00FE3380" w:rsidRDefault="002D4C31" w:rsidP="00160A62">
            <w:pPr>
              <w:spacing w:line="276" w:lineRule="auto"/>
              <w:ind w:left="108"/>
              <w:jc w:val="center"/>
              <w:rPr>
                <w:rFonts w:ascii="Century Gothic" w:hAnsi="Century Gothic" w:cstheme="minorHAnsi"/>
                <w:b w:val="0"/>
                <w:sz w:val="20"/>
                <w:szCs w:val="20"/>
              </w:rPr>
            </w:pPr>
            <w:r w:rsidRPr="002D4C31">
              <w:rPr>
                <w:rFonts w:ascii="Century Gothic" w:hAnsi="Century Gothic" w:cstheme="minorHAnsi"/>
                <w:b w:val="0"/>
                <w:sz w:val="20"/>
                <w:szCs w:val="20"/>
              </w:rPr>
              <w:t>Die Methode der populationsgenetischen Untersuchung ist die Lokalisierung artspezifischer Mikrosatelliten-Loci im Genom; das sind Abschnitte, in denen sich Basenpaare wiederholen.</w:t>
            </w:r>
          </w:p>
        </w:tc>
        <w:tc>
          <w:tcPr>
            <w:tcW w:w="3449" w:type="dxa"/>
            <w:vAlign w:val="center"/>
          </w:tcPr>
          <w:p w14:paraId="6BB4961B" w14:textId="3E86B14C" w:rsidR="00F90425" w:rsidRPr="00FE3380" w:rsidRDefault="002D4C31" w:rsidP="00977F34">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2D4C31">
              <w:rPr>
                <w:rFonts w:ascii="Century Gothic" w:hAnsi="Century Gothic" w:cstheme="minorHAnsi"/>
                <w:sz w:val="20"/>
                <w:szCs w:val="20"/>
              </w:rPr>
              <w:t>Auf wüchsigen Flächen kontinuierlich Biomasse und Nährstoffe entziehen und die Heumahd nach dem 01.08. bis 15.08., um die Samenreifung sicherzustellen</w:t>
            </w:r>
            <w:r>
              <w:rPr>
                <w:rFonts w:ascii="Century Gothic" w:hAnsi="Century Gothic" w:cstheme="minorHAnsi"/>
                <w:sz w:val="20"/>
                <w:szCs w:val="20"/>
              </w:rPr>
              <w:t>.</w:t>
            </w:r>
          </w:p>
        </w:tc>
        <w:tc>
          <w:tcPr>
            <w:tcW w:w="3450" w:type="dxa"/>
            <w:vAlign w:val="center"/>
          </w:tcPr>
          <w:p w14:paraId="09EF7230" w14:textId="141CF69E" w:rsidR="00F90425" w:rsidRPr="00FE3380" w:rsidRDefault="00B37B72" w:rsidP="00160A62">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B37B72">
              <w:rPr>
                <w:rFonts w:ascii="Century Gothic" w:hAnsi="Century Gothic" w:cstheme="minorHAnsi"/>
                <w:sz w:val="20"/>
                <w:szCs w:val="20"/>
              </w:rPr>
              <w:t>Die Echte Arnika kommt ur</w:t>
            </w:r>
            <w:r>
              <w:rPr>
                <w:rFonts w:ascii="Century Gothic" w:hAnsi="Century Gothic" w:cstheme="minorHAnsi"/>
                <w:sz w:val="20"/>
                <w:szCs w:val="20"/>
              </w:rPr>
              <w:t>-</w:t>
            </w:r>
            <w:r w:rsidRPr="00B37B72">
              <w:rPr>
                <w:rFonts w:ascii="Century Gothic" w:hAnsi="Century Gothic" w:cstheme="minorHAnsi"/>
                <w:sz w:val="20"/>
                <w:szCs w:val="20"/>
              </w:rPr>
              <w:t>sprünglich in lichten, nährstoff</w:t>
            </w:r>
            <w:r>
              <w:rPr>
                <w:rFonts w:ascii="Century Gothic" w:hAnsi="Century Gothic" w:cstheme="minorHAnsi"/>
                <w:sz w:val="20"/>
                <w:szCs w:val="20"/>
              </w:rPr>
              <w:t>-</w:t>
            </w:r>
            <w:r w:rsidRPr="00B37B72">
              <w:rPr>
                <w:rFonts w:ascii="Century Gothic" w:hAnsi="Century Gothic" w:cstheme="minorHAnsi"/>
                <w:sz w:val="20"/>
                <w:szCs w:val="20"/>
              </w:rPr>
              <w:t>armen Wäldern, Heiden und Mooren vor, besiedelt aber auch nährstoffarme Bergwiesen in Mittel- und Hochgebirgen bis 2800 m Höhe.</w:t>
            </w:r>
            <w:r w:rsidR="002D2DDC" w:rsidRPr="00FE3380">
              <w:rPr>
                <w:rFonts w:ascii="Century Gothic" w:hAnsi="Century Gothic" w:cstheme="minorHAnsi"/>
                <w:sz w:val="20"/>
                <w:szCs w:val="20"/>
              </w:rPr>
              <w:t xml:space="preserve">  </w:t>
            </w:r>
          </w:p>
        </w:tc>
      </w:tr>
      <w:tr w:rsidR="00F90425" w:rsidRPr="00FE3380" w14:paraId="5F5FD2F5" w14:textId="77777777" w:rsidTr="002E3E42">
        <w:trPr>
          <w:trHeight w:hRule="exact" w:val="192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504C3F21" w14:textId="7565E1AB" w:rsidR="00F90425" w:rsidRPr="00FE3380" w:rsidRDefault="00B37B72" w:rsidP="00FA473B">
            <w:pPr>
              <w:spacing w:line="276" w:lineRule="auto"/>
              <w:ind w:left="108"/>
              <w:jc w:val="center"/>
              <w:rPr>
                <w:rFonts w:ascii="Century Gothic" w:hAnsi="Century Gothic" w:cstheme="minorHAnsi"/>
                <w:b w:val="0"/>
                <w:sz w:val="20"/>
                <w:szCs w:val="20"/>
              </w:rPr>
            </w:pPr>
            <w:r w:rsidRPr="00B37B72">
              <w:rPr>
                <w:rFonts w:ascii="Century Gothic" w:hAnsi="Century Gothic" w:cstheme="minorHAnsi"/>
                <w:b w:val="0"/>
                <w:sz w:val="20"/>
                <w:szCs w:val="20"/>
              </w:rPr>
              <w:t>Illegale Sammlung von Blüten für die Herstellung von medizinischen Präparaten.</w:t>
            </w:r>
            <w:r w:rsidR="00B802E2" w:rsidRPr="00FE3380">
              <w:rPr>
                <w:rFonts w:ascii="Century Gothic" w:hAnsi="Century Gothic" w:cstheme="minorHAnsi"/>
                <w:b w:val="0"/>
                <w:sz w:val="20"/>
                <w:szCs w:val="20"/>
              </w:rPr>
              <w:t xml:space="preserve"> </w:t>
            </w:r>
          </w:p>
        </w:tc>
        <w:tc>
          <w:tcPr>
            <w:tcW w:w="3449" w:type="dxa"/>
            <w:vAlign w:val="center"/>
          </w:tcPr>
          <w:p w14:paraId="181EBB6B" w14:textId="2B0AEF7E" w:rsidR="00F90425" w:rsidRPr="00FE3380" w:rsidRDefault="00F44F8B" w:rsidP="00F70C1D">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F44F8B">
              <w:rPr>
                <w:rFonts w:ascii="Century Gothic" w:hAnsi="Century Gothic" w:cstheme="minorHAnsi"/>
                <w:sz w:val="20"/>
                <w:szCs w:val="20"/>
              </w:rPr>
              <w:t>Arnica montana weist art</w:t>
            </w:r>
            <w:r w:rsidR="00F70C1D">
              <w:rPr>
                <w:rFonts w:ascii="Century Gothic" w:hAnsi="Century Gothic" w:cstheme="minorHAnsi"/>
                <w:sz w:val="20"/>
                <w:szCs w:val="20"/>
              </w:rPr>
              <w:t>s</w:t>
            </w:r>
            <w:r w:rsidRPr="00F44F8B">
              <w:rPr>
                <w:rFonts w:ascii="Century Gothic" w:hAnsi="Century Gothic" w:cstheme="minorHAnsi"/>
                <w:sz w:val="20"/>
                <w:szCs w:val="20"/>
              </w:rPr>
              <w:t>pe</w:t>
            </w:r>
            <w:r w:rsidR="00F70C1D">
              <w:rPr>
                <w:rFonts w:ascii="Century Gothic" w:hAnsi="Century Gothic" w:cstheme="minorHAnsi"/>
                <w:sz w:val="20"/>
                <w:szCs w:val="20"/>
              </w:rPr>
              <w:t>-</w:t>
            </w:r>
            <w:r w:rsidRPr="00F44F8B">
              <w:rPr>
                <w:rFonts w:ascii="Century Gothic" w:hAnsi="Century Gothic" w:cstheme="minorHAnsi"/>
                <w:sz w:val="20"/>
                <w:szCs w:val="20"/>
              </w:rPr>
              <w:t>zifische Muster in der gene</w:t>
            </w:r>
            <w:r>
              <w:rPr>
                <w:rFonts w:ascii="Century Gothic" w:hAnsi="Century Gothic" w:cstheme="minorHAnsi"/>
                <w:sz w:val="20"/>
                <w:szCs w:val="20"/>
              </w:rPr>
              <w:t>-</w:t>
            </w:r>
            <w:r w:rsidRPr="00F44F8B">
              <w:rPr>
                <w:rFonts w:ascii="Century Gothic" w:hAnsi="Century Gothic" w:cstheme="minorHAnsi"/>
                <w:sz w:val="20"/>
                <w:szCs w:val="20"/>
              </w:rPr>
              <w:t>tischen Diversität auf, die auf die Migration der Art im Wech</w:t>
            </w:r>
            <w:r>
              <w:rPr>
                <w:rFonts w:ascii="Century Gothic" w:hAnsi="Century Gothic" w:cstheme="minorHAnsi"/>
                <w:sz w:val="20"/>
                <w:szCs w:val="20"/>
              </w:rPr>
              <w:t>-</w:t>
            </w:r>
            <w:r w:rsidRPr="00F44F8B">
              <w:rPr>
                <w:rFonts w:ascii="Century Gothic" w:hAnsi="Century Gothic" w:cstheme="minorHAnsi"/>
                <w:sz w:val="20"/>
                <w:szCs w:val="20"/>
              </w:rPr>
              <w:t>sel von Eis- und Warmzeiten zurückzuführen ist und durch Introgressionen geprägt ist.</w:t>
            </w:r>
            <w:r w:rsidR="002D2DDC" w:rsidRPr="00FE3380">
              <w:rPr>
                <w:rFonts w:ascii="Century Gothic" w:hAnsi="Century Gothic" w:cstheme="minorHAnsi"/>
                <w:sz w:val="20"/>
                <w:szCs w:val="20"/>
              </w:rPr>
              <w:t xml:space="preserve"> </w:t>
            </w:r>
          </w:p>
        </w:tc>
        <w:tc>
          <w:tcPr>
            <w:tcW w:w="3450" w:type="dxa"/>
            <w:vAlign w:val="center"/>
          </w:tcPr>
          <w:p w14:paraId="69C66BE8" w14:textId="3F37C1A5" w:rsidR="006C17A3" w:rsidRPr="006C17A3" w:rsidRDefault="006C17A3" w:rsidP="006C17A3">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6C17A3">
              <w:rPr>
                <w:rFonts w:ascii="Century Gothic" w:hAnsi="Century Gothic" w:cstheme="minorHAnsi"/>
                <w:sz w:val="20"/>
                <w:szCs w:val="20"/>
              </w:rPr>
              <w:t>Arnika ist in den Roten Listen Bayerns (2003) und Deutsch</w:t>
            </w:r>
            <w:r>
              <w:rPr>
                <w:rFonts w:ascii="Century Gothic" w:hAnsi="Century Gothic" w:cstheme="minorHAnsi"/>
                <w:sz w:val="20"/>
                <w:szCs w:val="20"/>
              </w:rPr>
              <w:t>-lands (1996) als gefährdet</w:t>
            </w:r>
          </w:p>
          <w:p w14:paraId="6E08B6F5" w14:textId="15F8074C" w:rsidR="00F90425" w:rsidRPr="00FE3380" w:rsidRDefault="006C17A3" w:rsidP="006C17A3">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6C17A3">
              <w:rPr>
                <w:rFonts w:ascii="Century Gothic" w:hAnsi="Century Gothic" w:cstheme="minorHAnsi"/>
                <w:sz w:val="20"/>
                <w:szCs w:val="20"/>
              </w:rPr>
              <w:t>eingestuft. Im norddeutschen Tiefland ist sie stärker gefähr</w:t>
            </w:r>
            <w:r w:rsidR="001655DE">
              <w:rPr>
                <w:rFonts w:ascii="Century Gothic" w:hAnsi="Century Gothic" w:cstheme="minorHAnsi"/>
                <w:sz w:val="20"/>
                <w:szCs w:val="20"/>
              </w:rPr>
              <w:t>det oder vom Aussterben bedroht (</w:t>
            </w:r>
            <w:r w:rsidRPr="006C17A3">
              <w:rPr>
                <w:rFonts w:ascii="Century Gothic" w:hAnsi="Century Gothic" w:cstheme="minorHAnsi"/>
                <w:sz w:val="20"/>
                <w:szCs w:val="20"/>
              </w:rPr>
              <w:t>LfU 2003).</w:t>
            </w:r>
            <w:r w:rsidR="00FE3380" w:rsidRPr="00FE3380">
              <w:rPr>
                <w:rFonts w:ascii="Century Gothic" w:hAnsi="Century Gothic" w:cstheme="minorHAnsi"/>
                <w:sz w:val="20"/>
                <w:szCs w:val="20"/>
              </w:rPr>
              <w:t xml:space="preserve">   </w:t>
            </w:r>
          </w:p>
        </w:tc>
      </w:tr>
      <w:tr w:rsidR="00F90425" w:rsidRPr="00FE3380" w14:paraId="4343A9EA" w14:textId="77777777" w:rsidTr="002E3E42">
        <w:trPr>
          <w:trHeight w:hRule="exact" w:val="192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7352433E" w14:textId="5753DB5D" w:rsidR="00F90425" w:rsidRPr="00FE3380" w:rsidRDefault="00572C8F" w:rsidP="00160A62">
            <w:pPr>
              <w:spacing w:line="276" w:lineRule="auto"/>
              <w:ind w:left="108"/>
              <w:jc w:val="center"/>
              <w:rPr>
                <w:rFonts w:ascii="Century Gothic" w:hAnsi="Century Gothic" w:cstheme="minorHAnsi"/>
                <w:b w:val="0"/>
                <w:sz w:val="20"/>
                <w:szCs w:val="20"/>
              </w:rPr>
            </w:pPr>
            <w:r w:rsidRPr="00572C8F">
              <w:rPr>
                <w:rFonts w:ascii="Century Gothic" w:hAnsi="Century Gothic" w:cstheme="minorHAnsi"/>
                <w:b w:val="0"/>
                <w:sz w:val="20"/>
                <w:szCs w:val="20"/>
              </w:rPr>
              <w:t>Arten, wie Arnika, mit Verbreitung in Mitteleuropa, erhalten den Status „Verantwortungsart“, für deren Schutz ein „Bundesprogramm Biologische Vielfalt“ (BPBV) eingerichtet wurde.</w:t>
            </w:r>
            <w:r w:rsidR="00AF3CD5" w:rsidRPr="00FE3380">
              <w:rPr>
                <w:rFonts w:ascii="Century Gothic" w:hAnsi="Century Gothic" w:cstheme="minorHAnsi"/>
                <w:b w:val="0"/>
                <w:sz w:val="20"/>
                <w:szCs w:val="20"/>
              </w:rPr>
              <w:t xml:space="preserve"> </w:t>
            </w:r>
          </w:p>
        </w:tc>
        <w:tc>
          <w:tcPr>
            <w:tcW w:w="3449" w:type="dxa"/>
            <w:vAlign w:val="center"/>
          </w:tcPr>
          <w:p w14:paraId="35EAA8B3" w14:textId="5D6EB57E" w:rsidR="00F90425" w:rsidRPr="00FE3380" w:rsidRDefault="00572C8F" w:rsidP="00160A62">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572C8F">
              <w:rPr>
                <w:rFonts w:ascii="Century Gothic" w:hAnsi="Century Gothic" w:cstheme="minorHAnsi"/>
                <w:sz w:val="20"/>
                <w:szCs w:val="20"/>
              </w:rPr>
              <w:t>Restvorkommen von Arnica montana im norddeutschen Tiefland weisen genetische Erosion auf.</w:t>
            </w:r>
            <w:r w:rsidR="00FE3380" w:rsidRPr="00FE3380">
              <w:rPr>
                <w:rFonts w:ascii="Century Gothic" w:hAnsi="Century Gothic" w:cstheme="minorHAnsi"/>
                <w:sz w:val="20"/>
                <w:szCs w:val="20"/>
              </w:rPr>
              <w:t xml:space="preserve"> </w:t>
            </w:r>
          </w:p>
        </w:tc>
        <w:tc>
          <w:tcPr>
            <w:tcW w:w="3450" w:type="dxa"/>
            <w:vAlign w:val="center"/>
          </w:tcPr>
          <w:p w14:paraId="0656994C" w14:textId="0146DB20" w:rsidR="00F90425" w:rsidRPr="00FE3380" w:rsidRDefault="00572C8F" w:rsidP="00160A62">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572C8F">
              <w:rPr>
                <w:rFonts w:ascii="Century Gothic" w:hAnsi="Century Gothic" w:cstheme="minorHAnsi"/>
                <w:sz w:val="20"/>
                <w:szCs w:val="20"/>
              </w:rPr>
              <w:t>Ein kritischer Lebensabschnitt der Arnika ist die Keimlingsetablierung, weil sie offene Bodenstellen zwingend erfordert</w:t>
            </w:r>
            <w:r>
              <w:rPr>
                <w:rFonts w:ascii="Century Gothic" w:hAnsi="Century Gothic" w:cstheme="minorHAnsi"/>
                <w:sz w:val="20"/>
                <w:szCs w:val="20"/>
              </w:rPr>
              <w:t>.</w:t>
            </w:r>
          </w:p>
        </w:tc>
      </w:tr>
      <w:tr w:rsidR="005F45C8" w:rsidRPr="00FE3380" w14:paraId="168D5D7F" w14:textId="77777777" w:rsidTr="002E3E42">
        <w:trPr>
          <w:trHeight w:hRule="exact" w:val="192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2EC3B8F5" w14:textId="35E0F70B" w:rsidR="005F45C8" w:rsidRPr="00FE3380" w:rsidRDefault="00572C8F" w:rsidP="005F45C8">
            <w:pPr>
              <w:ind w:left="108"/>
              <w:jc w:val="center"/>
              <w:rPr>
                <w:rFonts w:ascii="Century Gothic" w:hAnsi="Century Gothic" w:cstheme="minorHAnsi"/>
                <w:b w:val="0"/>
                <w:sz w:val="20"/>
                <w:szCs w:val="20"/>
              </w:rPr>
            </w:pPr>
            <w:r w:rsidRPr="00572C8F">
              <w:rPr>
                <w:rFonts w:ascii="Century Gothic" w:hAnsi="Century Gothic" w:cstheme="minorHAnsi"/>
                <w:b w:val="0"/>
                <w:sz w:val="20"/>
                <w:szCs w:val="20"/>
              </w:rPr>
              <w:t>Auf kleinen, offenen, kurzrasigen Habitaten unter starker Konkurrenz überwiegt die vegetative Klonbildung, was zu einer Überalterung der Pflanzen führt</w:t>
            </w:r>
            <w:r w:rsidR="00FE3380" w:rsidRPr="00FE3380">
              <w:rPr>
                <w:rFonts w:ascii="Century Gothic" w:hAnsi="Century Gothic" w:cstheme="minorHAnsi"/>
                <w:b w:val="0"/>
                <w:sz w:val="20"/>
                <w:szCs w:val="20"/>
              </w:rPr>
              <w:t xml:space="preserve"> </w:t>
            </w:r>
          </w:p>
        </w:tc>
        <w:tc>
          <w:tcPr>
            <w:tcW w:w="3449" w:type="dxa"/>
            <w:vAlign w:val="center"/>
          </w:tcPr>
          <w:p w14:paraId="259B5BCF" w14:textId="0053EE6C" w:rsidR="005F45C8" w:rsidRPr="00FE3380" w:rsidRDefault="00572C8F" w:rsidP="005F45C8">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572C8F">
              <w:rPr>
                <w:rFonts w:ascii="Century Gothic" w:hAnsi="Century Gothic" w:cstheme="minorHAnsi"/>
                <w:sz w:val="20"/>
                <w:szCs w:val="20"/>
              </w:rPr>
              <w:t>Praktischer Naturschutz: Offenboden für Keimung und Etablierung von Arnika schaffen z. B. durch Nachweide mit Schafen, extensive Rinderweide mit lokalen Rassen.</w:t>
            </w:r>
            <w:r w:rsidR="00D37391" w:rsidRPr="00FE3380">
              <w:rPr>
                <w:rFonts w:ascii="Century Gothic" w:hAnsi="Century Gothic" w:cstheme="minorHAnsi"/>
                <w:sz w:val="20"/>
                <w:szCs w:val="20"/>
              </w:rPr>
              <w:t xml:space="preserve"> </w:t>
            </w:r>
          </w:p>
        </w:tc>
        <w:tc>
          <w:tcPr>
            <w:tcW w:w="3450" w:type="dxa"/>
            <w:vAlign w:val="center"/>
          </w:tcPr>
          <w:p w14:paraId="1D15499A" w14:textId="1EEBB9A4" w:rsidR="00572C8F" w:rsidRPr="00572C8F" w:rsidRDefault="00572C8F" w:rsidP="00572C8F">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572C8F">
              <w:rPr>
                <w:rFonts w:ascii="Century Gothic" w:hAnsi="Century Gothic" w:cstheme="minorHAnsi"/>
                <w:sz w:val="20"/>
                <w:szCs w:val="20"/>
              </w:rPr>
              <w:t xml:space="preserve">Die Vermehrung der Arnika erfolgt sexuell über Samen und vegetativ durch unterirdische </w:t>
            </w:r>
            <w:r w:rsidR="00F70C1D" w:rsidRPr="00572C8F">
              <w:rPr>
                <w:rFonts w:ascii="Century Gothic" w:hAnsi="Century Gothic" w:cstheme="minorHAnsi"/>
                <w:sz w:val="20"/>
                <w:szCs w:val="20"/>
              </w:rPr>
              <w:t>Spross</w:t>
            </w:r>
            <w:r w:rsidRPr="00572C8F">
              <w:rPr>
                <w:rFonts w:ascii="Century Gothic" w:hAnsi="Century Gothic" w:cstheme="minorHAnsi"/>
                <w:sz w:val="20"/>
                <w:szCs w:val="20"/>
              </w:rPr>
              <w:t>-</w:t>
            </w:r>
            <w:r>
              <w:rPr>
                <w:rFonts w:ascii="Century Gothic" w:hAnsi="Century Gothic" w:cstheme="minorHAnsi"/>
                <w:sz w:val="20"/>
                <w:szCs w:val="20"/>
              </w:rPr>
              <w:t>Ausläufer (Rhizome).</w:t>
            </w:r>
          </w:p>
          <w:p w14:paraId="541DCEA4" w14:textId="0E7B7E93" w:rsidR="005F45C8" w:rsidRPr="00FE3380" w:rsidRDefault="00572C8F" w:rsidP="00572C8F">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572C8F">
              <w:rPr>
                <w:rFonts w:ascii="Century Gothic" w:hAnsi="Century Gothic" w:cstheme="minorHAnsi"/>
                <w:sz w:val="20"/>
                <w:szCs w:val="20"/>
              </w:rPr>
              <w:t>Dies führt zu Klonen (= Gruppen genetisch identischer Individuen).</w:t>
            </w:r>
            <w:r w:rsidR="00977F34" w:rsidRPr="00FE3380">
              <w:rPr>
                <w:rFonts w:ascii="Century Gothic" w:hAnsi="Century Gothic" w:cstheme="minorHAnsi"/>
                <w:sz w:val="20"/>
                <w:szCs w:val="20"/>
              </w:rPr>
              <w:t xml:space="preserve"> </w:t>
            </w:r>
          </w:p>
        </w:tc>
      </w:tr>
      <w:tr w:rsidR="005F45C8" w:rsidRPr="00FE3380" w14:paraId="513FD45C" w14:textId="77777777" w:rsidTr="002E3E42">
        <w:trPr>
          <w:trHeight w:hRule="exact" w:val="192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6462E681" w14:textId="15ECBCA1" w:rsidR="005F45C8" w:rsidRPr="00FE3380" w:rsidRDefault="00572C8F" w:rsidP="005F45C8">
            <w:pPr>
              <w:ind w:left="108"/>
              <w:jc w:val="center"/>
              <w:rPr>
                <w:rFonts w:ascii="Century Gothic" w:hAnsi="Century Gothic" w:cstheme="minorHAnsi"/>
                <w:b w:val="0"/>
                <w:sz w:val="20"/>
                <w:szCs w:val="20"/>
              </w:rPr>
            </w:pPr>
            <w:r w:rsidRPr="00572C8F">
              <w:rPr>
                <w:rFonts w:ascii="Century Gothic" w:hAnsi="Century Gothic" w:cstheme="minorHAnsi"/>
                <w:b w:val="0"/>
                <w:sz w:val="20"/>
                <w:szCs w:val="20"/>
              </w:rPr>
              <w:t>Intensivierung der Landwirtschaft, z. B. erhöhte Nährstoffeinträge, unter anderem durch Lufteinträge, die konkurrenzkräftigere Arten und dichte Moosdecken fördern.</w:t>
            </w:r>
            <w:r w:rsidR="00940382" w:rsidRPr="00FE3380">
              <w:rPr>
                <w:rFonts w:ascii="Century Gothic" w:hAnsi="Century Gothic" w:cstheme="minorHAnsi"/>
                <w:b w:val="0"/>
                <w:sz w:val="20"/>
                <w:szCs w:val="20"/>
              </w:rPr>
              <w:t xml:space="preserve"> </w:t>
            </w:r>
          </w:p>
        </w:tc>
        <w:tc>
          <w:tcPr>
            <w:tcW w:w="3449" w:type="dxa"/>
            <w:vAlign w:val="center"/>
          </w:tcPr>
          <w:p w14:paraId="4131C372" w14:textId="0BD8D234" w:rsidR="005F45C8" w:rsidRPr="00FE3380" w:rsidRDefault="00572C8F" w:rsidP="005F45C8">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572C8F">
              <w:rPr>
                <w:rFonts w:ascii="Century Gothic" w:hAnsi="Century Gothic" w:cstheme="minorHAnsi"/>
                <w:sz w:val="20"/>
                <w:szCs w:val="20"/>
              </w:rPr>
              <w:t>Für Arnika wird die Ansied</w:t>
            </w:r>
            <w:r>
              <w:rPr>
                <w:rFonts w:ascii="Century Gothic" w:hAnsi="Century Gothic" w:cstheme="minorHAnsi"/>
                <w:sz w:val="20"/>
                <w:szCs w:val="20"/>
              </w:rPr>
              <w:t>-</w:t>
            </w:r>
            <w:r w:rsidRPr="00572C8F">
              <w:rPr>
                <w:rFonts w:ascii="Century Gothic" w:hAnsi="Century Gothic" w:cstheme="minorHAnsi"/>
                <w:sz w:val="20"/>
                <w:szCs w:val="20"/>
              </w:rPr>
              <w:t>lungen zur Ermöglichungen von Genfluss oder Populations</w:t>
            </w:r>
            <w:r>
              <w:rPr>
                <w:rFonts w:ascii="Century Gothic" w:hAnsi="Century Gothic" w:cstheme="minorHAnsi"/>
                <w:sz w:val="20"/>
                <w:szCs w:val="20"/>
              </w:rPr>
              <w:t>-</w:t>
            </w:r>
            <w:r w:rsidRPr="00572C8F">
              <w:rPr>
                <w:rFonts w:ascii="Century Gothic" w:hAnsi="Century Gothic" w:cstheme="minorHAnsi"/>
                <w:sz w:val="20"/>
                <w:szCs w:val="20"/>
              </w:rPr>
              <w:t>stützungen mit genetischem Material anderer Populationen empfohlen: Habitatrestau</w:t>
            </w:r>
            <w:r>
              <w:rPr>
                <w:rFonts w:ascii="Century Gothic" w:hAnsi="Century Gothic" w:cstheme="minorHAnsi"/>
                <w:sz w:val="20"/>
                <w:szCs w:val="20"/>
              </w:rPr>
              <w:t>-</w:t>
            </w:r>
            <w:r w:rsidRPr="00572C8F">
              <w:rPr>
                <w:rFonts w:ascii="Century Gothic" w:hAnsi="Century Gothic" w:cstheme="minorHAnsi"/>
                <w:sz w:val="20"/>
                <w:szCs w:val="20"/>
              </w:rPr>
              <w:t>rierungen mit Regiosaatgut.</w:t>
            </w:r>
          </w:p>
        </w:tc>
        <w:tc>
          <w:tcPr>
            <w:tcW w:w="3450" w:type="dxa"/>
            <w:vAlign w:val="center"/>
          </w:tcPr>
          <w:p w14:paraId="2D23CB6D" w14:textId="54790C0D" w:rsidR="005F45C8" w:rsidRPr="00FE3380" w:rsidRDefault="002A3331" w:rsidP="005F45C8">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2A3331">
              <w:rPr>
                <w:rFonts w:ascii="Century Gothic" w:hAnsi="Century Gothic" w:cstheme="minorHAnsi"/>
                <w:sz w:val="20"/>
                <w:szCs w:val="20"/>
              </w:rPr>
              <w:t>Manche Populationen sind selbst bei angepasster Habitat</w:t>
            </w:r>
            <w:r>
              <w:rPr>
                <w:rFonts w:ascii="Century Gothic" w:hAnsi="Century Gothic" w:cstheme="minorHAnsi"/>
                <w:sz w:val="20"/>
                <w:szCs w:val="20"/>
              </w:rPr>
              <w:t>-</w:t>
            </w:r>
            <w:r w:rsidRPr="002A3331">
              <w:rPr>
                <w:rFonts w:ascii="Century Gothic" w:hAnsi="Century Gothic" w:cstheme="minorHAnsi"/>
                <w:sz w:val="20"/>
                <w:szCs w:val="20"/>
              </w:rPr>
              <w:t>pflege bzw. Wiederherstellung geeigneter Standortbedingun</w:t>
            </w:r>
            <w:r>
              <w:rPr>
                <w:rFonts w:ascii="Century Gothic" w:hAnsi="Century Gothic" w:cstheme="minorHAnsi"/>
                <w:sz w:val="20"/>
                <w:szCs w:val="20"/>
              </w:rPr>
              <w:t>-</w:t>
            </w:r>
            <w:r w:rsidRPr="002A3331">
              <w:rPr>
                <w:rFonts w:ascii="Century Gothic" w:hAnsi="Century Gothic" w:cstheme="minorHAnsi"/>
                <w:sz w:val="20"/>
                <w:szCs w:val="20"/>
              </w:rPr>
              <w:t>gen auf Grund ihrer gene</w:t>
            </w:r>
            <w:r>
              <w:rPr>
                <w:rFonts w:ascii="Century Gothic" w:hAnsi="Century Gothic" w:cstheme="minorHAnsi"/>
                <w:sz w:val="20"/>
                <w:szCs w:val="20"/>
              </w:rPr>
              <w:t>-</w:t>
            </w:r>
            <w:r w:rsidRPr="002A3331">
              <w:rPr>
                <w:rFonts w:ascii="Century Gothic" w:hAnsi="Century Gothic" w:cstheme="minorHAnsi"/>
                <w:sz w:val="20"/>
                <w:szCs w:val="20"/>
              </w:rPr>
              <w:t>tischen Verarmung nicht mehr dauerhaft überlebensfähig.</w:t>
            </w:r>
            <w:r w:rsidR="00AF3CD5" w:rsidRPr="00FE3380">
              <w:rPr>
                <w:rFonts w:ascii="Century Gothic" w:hAnsi="Century Gothic" w:cstheme="minorHAnsi"/>
                <w:sz w:val="20"/>
                <w:szCs w:val="20"/>
              </w:rPr>
              <w:t xml:space="preserve"> </w:t>
            </w:r>
          </w:p>
        </w:tc>
      </w:tr>
      <w:tr w:rsidR="005F45C8" w:rsidRPr="00FE3380" w14:paraId="04734C4D" w14:textId="77777777" w:rsidTr="002E3E42">
        <w:trPr>
          <w:trHeight w:hRule="exact" w:val="1928"/>
        </w:trPr>
        <w:tc>
          <w:tcPr>
            <w:cnfStyle w:val="001000000000" w:firstRow="0" w:lastRow="0" w:firstColumn="1" w:lastColumn="0" w:oddVBand="0" w:evenVBand="0" w:oddHBand="0" w:evenHBand="0" w:firstRowFirstColumn="0" w:firstRowLastColumn="0" w:lastRowFirstColumn="0" w:lastRowLastColumn="0"/>
            <w:tcW w:w="3449" w:type="dxa"/>
            <w:vAlign w:val="center"/>
          </w:tcPr>
          <w:p w14:paraId="39E467A8" w14:textId="0BB499D4" w:rsidR="005F45C8" w:rsidRPr="00FE3380" w:rsidRDefault="00096770" w:rsidP="005F45C8">
            <w:pPr>
              <w:spacing w:line="276" w:lineRule="auto"/>
              <w:ind w:left="108"/>
              <w:jc w:val="center"/>
              <w:rPr>
                <w:rFonts w:ascii="Century Gothic" w:hAnsi="Century Gothic" w:cstheme="minorHAnsi"/>
                <w:b w:val="0"/>
                <w:sz w:val="20"/>
                <w:szCs w:val="20"/>
              </w:rPr>
            </w:pPr>
            <w:r w:rsidRPr="00096770">
              <w:rPr>
                <w:rFonts w:ascii="Century Gothic" w:hAnsi="Century Gothic" w:cstheme="minorHAnsi"/>
                <w:b w:val="0"/>
                <w:sz w:val="20"/>
                <w:szCs w:val="20"/>
              </w:rPr>
              <w:t>Die Samen der Arnika sind nur von der Fruchtreife bis in das Folgejahr bei ausreichender Feuchtigkeit keimfähig und werden durch Wind oder Anheften an Weidtiere ausgebreitet.</w:t>
            </w:r>
            <w:r w:rsidR="00FE3380">
              <w:rPr>
                <w:rFonts w:ascii="Century Gothic" w:hAnsi="Century Gothic" w:cstheme="minorHAnsi"/>
                <w:b w:val="0"/>
                <w:sz w:val="20"/>
                <w:szCs w:val="20"/>
              </w:rPr>
              <w:t xml:space="preserve"> </w:t>
            </w:r>
          </w:p>
        </w:tc>
        <w:tc>
          <w:tcPr>
            <w:tcW w:w="3449" w:type="dxa"/>
            <w:vAlign w:val="center"/>
          </w:tcPr>
          <w:p w14:paraId="0A697B3D" w14:textId="7AF66A44" w:rsidR="005F45C8" w:rsidRPr="00FE3380" w:rsidRDefault="0068154F" w:rsidP="005F45C8">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68154F">
              <w:rPr>
                <w:rFonts w:ascii="Century Gothic" w:hAnsi="Century Gothic" w:cstheme="minorHAnsi"/>
                <w:sz w:val="20"/>
                <w:szCs w:val="20"/>
              </w:rPr>
              <w:t>In kleinen Beständen ist eine Abnahme der generativen Vermehrung und Fitness der Keimlinge zu verzeichnen, die vielleicht auf eine reduzierte Bestäubung zurückzuführen ist.</w:t>
            </w:r>
          </w:p>
        </w:tc>
        <w:tc>
          <w:tcPr>
            <w:tcW w:w="3450" w:type="dxa"/>
            <w:vAlign w:val="center"/>
          </w:tcPr>
          <w:p w14:paraId="0BA99985" w14:textId="486F8389" w:rsidR="005F45C8" w:rsidRPr="00FE3380" w:rsidRDefault="0068154F" w:rsidP="005F45C8">
            <w:pPr>
              <w:spacing w:line="276" w:lineRule="auto"/>
              <w:ind w:left="108"/>
              <w:jc w:val="center"/>
              <w:cnfStyle w:val="000000000000" w:firstRow="0" w:lastRow="0" w:firstColumn="0" w:lastColumn="0" w:oddVBand="0" w:evenVBand="0" w:oddHBand="0" w:evenHBand="0" w:firstRowFirstColumn="0" w:firstRowLastColumn="0" w:lastRowFirstColumn="0" w:lastRowLastColumn="0"/>
              <w:rPr>
                <w:rFonts w:ascii="Century Gothic" w:hAnsi="Century Gothic" w:cstheme="minorHAnsi"/>
                <w:sz w:val="20"/>
                <w:szCs w:val="20"/>
              </w:rPr>
            </w:pPr>
            <w:r w:rsidRPr="0068154F">
              <w:rPr>
                <w:rFonts w:ascii="Century Gothic" w:hAnsi="Century Gothic" w:cstheme="minorHAnsi"/>
                <w:sz w:val="20"/>
                <w:szCs w:val="20"/>
              </w:rPr>
              <w:t>Arnika zeigt eine hohe genetische Vielfalt innerhalb und eine starke geographische Differenzierung zwischen den Populationen mit zahlreichen, einzigartigen Allelen (sog. „privaten“ Allelen).</w:t>
            </w:r>
            <w:r w:rsidR="00B802E2" w:rsidRPr="00FE3380">
              <w:rPr>
                <w:rFonts w:ascii="Century Gothic" w:hAnsi="Century Gothic" w:cstheme="minorHAnsi"/>
                <w:sz w:val="20"/>
                <w:szCs w:val="20"/>
              </w:rPr>
              <w:t xml:space="preserve"> </w:t>
            </w:r>
          </w:p>
        </w:tc>
      </w:tr>
    </w:tbl>
    <w:p w14:paraId="212048FB" w14:textId="77777777" w:rsidR="00951CF2" w:rsidRDefault="00951CF2" w:rsidP="009425E5">
      <w:pPr>
        <w:rPr>
          <w:rFonts w:asciiTheme="minorHAnsi" w:hAnsiTheme="minorHAnsi" w:cstheme="minorHAnsi"/>
          <w:sz w:val="22"/>
          <w:szCs w:val="22"/>
        </w:rPr>
        <w:sectPr w:rsidR="00951CF2" w:rsidSect="00B52B99">
          <w:headerReference w:type="default" r:id="rId10"/>
          <w:footerReference w:type="default" r:id="rId11"/>
          <w:pgSz w:w="11906" w:h="16838"/>
          <w:pgMar w:top="1440" w:right="851" w:bottom="1134" w:left="851" w:header="709" w:footer="709" w:gutter="0"/>
          <w:cols w:space="708"/>
          <w:docGrid w:linePitch="360"/>
        </w:sectPr>
      </w:pPr>
    </w:p>
    <w:p w14:paraId="6256081A" w14:textId="59CF3866" w:rsidR="00A618D3" w:rsidRPr="00A618D3" w:rsidRDefault="00A618D3" w:rsidP="00A618D3">
      <w:pPr>
        <w:tabs>
          <w:tab w:val="left" w:pos="2560"/>
        </w:tabs>
        <w:rPr>
          <w:rFonts w:asciiTheme="minorHAnsi" w:hAnsiTheme="minorHAnsi" w:cstheme="minorHAnsi"/>
          <w:sz w:val="22"/>
          <w:szCs w:val="22"/>
        </w:rPr>
        <w:sectPr w:rsidR="00A618D3" w:rsidRPr="00A618D3" w:rsidSect="009425E5">
          <w:headerReference w:type="default" r:id="rId12"/>
          <w:type w:val="continuous"/>
          <w:pgSz w:w="11906" w:h="16838" w:code="9"/>
          <w:pgMar w:top="720" w:right="720" w:bottom="720" w:left="720" w:header="709" w:footer="709" w:gutter="0"/>
          <w:cols w:space="708"/>
          <w:docGrid w:linePitch="360"/>
        </w:sectPr>
      </w:pPr>
    </w:p>
    <w:p w14:paraId="1C27A207" w14:textId="2228CFA2" w:rsidR="00DA51C6" w:rsidRPr="0006750E" w:rsidRDefault="00DA51C6" w:rsidP="002D4C31">
      <w:pPr>
        <w:pStyle w:val="4cABVorspann9-13"/>
        <w:tabs>
          <w:tab w:val="left" w:pos="2610"/>
        </w:tabs>
        <w:spacing w:before="0" w:line="276" w:lineRule="auto"/>
        <w:jc w:val="center"/>
        <w:rPr>
          <w:rFonts w:ascii="Century Gothic" w:hAnsi="Century Gothic" w:cstheme="minorHAnsi"/>
          <w:i w:val="0"/>
          <w:sz w:val="32"/>
          <w:szCs w:val="22"/>
        </w:rPr>
      </w:pPr>
      <w:r w:rsidRPr="0006750E">
        <w:rPr>
          <w:rFonts w:ascii="Century Gothic" w:hAnsi="Century Gothic" w:cstheme="minorHAnsi"/>
          <w:i w:val="0"/>
          <w:sz w:val="32"/>
          <w:szCs w:val="22"/>
        </w:rPr>
        <w:lastRenderedPageBreak/>
        <w:t>Bewerte</w:t>
      </w:r>
      <w:r w:rsidR="00A618D3">
        <w:rPr>
          <w:rFonts w:ascii="Century Gothic" w:hAnsi="Century Gothic" w:cstheme="minorHAnsi"/>
          <w:i w:val="0"/>
          <w:sz w:val="32"/>
          <w:szCs w:val="22"/>
        </w:rPr>
        <w:t>n Sie</w:t>
      </w:r>
      <w:r w:rsidRPr="0006750E">
        <w:rPr>
          <w:rFonts w:ascii="Century Gothic" w:hAnsi="Century Gothic" w:cstheme="minorHAnsi"/>
          <w:i w:val="0"/>
          <w:sz w:val="32"/>
          <w:szCs w:val="22"/>
        </w:rPr>
        <w:t xml:space="preserve"> das Mystery-Plakat der Gruppe hinsichtlich der 4 Kriterien! Kreuze</w:t>
      </w:r>
      <w:r w:rsidR="00A618D3">
        <w:rPr>
          <w:rFonts w:ascii="Century Gothic" w:hAnsi="Century Gothic" w:cstheme="minorHAnsi"/>
          <w:i w:val="0"/>
          <w:sz w:val="32"/>
          <w:szCs w:val="22"/>
        </w:rPr>
        <w:t>n Sie</w:t>
      </w:r>
      <w:r>
        <w:rPr>
          <w:rFonts w:ascii="Century Gothic" w:hAnsi="Century Gothic" w:cstheme="minorHAnsi"/>
          <w:i w:val="0"/>
          <w:sz w:val="32"/>
          <w:szCs w:val="22"/>
        </w:rPr>
        <w:t xml:space="preserve"> </w:t>
      </w:r>
      <w:r w:rsidRPr="0006750E">
        <w:rPr>
          <w:rFonts w:ascii="Century Gothic" w:hAnsi="Century Gothic" w:cstheme="minorHAnsi"/>
          <w:i w:val="0"/>
          <w:sz w:val="32"/>
          <w:szCs w:val="22"/>
        </w:rPr>
        <w:t>an!</w:t>
      </w:r>
    </w:p>
    <w:p w14:paraId="377FA350" w14:textId="77777777" w:rsidR="00DA51C6" w:rsidRPr="0006750E" w:rsidRDefault="00DA51C6" w:rsidP="00DA51C6">
      <w:pPr>
        <w:pStyle w:val="4cABVorspann9-13"/>
        <w:tabs>
          <w:tab w:val="left" w:pos="2610"/>
        </w:tabs>
        <w:spacing w:before="0" w:line="276" w:lineRule="auto"/>
        <w:rPr>
          <w:rFonts w:ascii="Century Gothic" w:hAnsi="Century Gothic" w:cstheme="minorHAnsi"/>
          <w:i w:val="0"/>
          <w:sz w:val="24"/>
          <w:szCs w:val="22"/>
        </w:rPr>
      </w:pPr>
    </w:p>
    <w:p w14:paraId="36A8F374" w14:textId="77777777" w:rsidR="00DA51C6" w:rsidRPr="0006750E" w:rsidRDefault="00DA51C6" w:rsidP="00DA51C6">
      <w:pPr>
        <w:pStyle w:val="4cABVorspann9-13"/>
        <w:tabs>
          <w:tab w:val="left" w:pos="2610"/>
        </w:tabs>
        <w:spacing w:before="0" w:line="276" w:lineRule="auto"/>
        <w:rPr>
          <w:rFonts w:ascii="Century Gothic" w:hAnsi="Century Gothic" w:cstheme="minorHAnsi"/>
          <w:i w:val="0"/>
          <w:sz w:val="24"/>
          <w:szCs w:val="22"/>
        </w:rPr>
      </w:pPr>
    </w:p>
    <w:p w14:paraId="0A90763F" w14:textId="77777777" w:rsidR="00DA51C6" w:rsidRPr="0006750E" w:rsidRDefault="00DA51C6" w:rsidP="00DA51C6">
      <w:pPr>
        <w:pStyle w:val="4cABVorspann9-13"/>
        <w:tabs>
          <w:tab w:val="left" w:pos="2610"/>
        </w:tabs>
        <w:spacing w:before="0" w:line="276" w:lineRule="auto"/>
        <w:rPr>
          <w:rFonts w:ascii="Century Gothic" w:hAnsi="Century Gothic" w:cstheme="minorHAnsi"/>
          <w:i w:val="0"/>
          <w:sz w:val="24"/>
          <w:szCs w:val="22"/>
        </w:rPr>
      </w:pPr>
      <w:r w:rsidRPr="0006750E">
        <w:rPr>
          <w:rFonts w:ascii="Century Gothic" w:hAnsi="Century Gothic"/>
          <w:noProof/>
        </w:rPr>
        <mc:AlternateContent>
          <mc:Choice Requires="wps">
            <w:drawing>
              <wp:anchor distT="0" distB="0" distL="114300" distR="114300" simplePos="0" relativeHeight="251665408" behindDoc="0" locked="0" layoutInCell="1" allowOverlap="1" wp14:anchorId="73071D5A" wp14:editId="72FE085E">
                <wp:simplePos x="0" y="0"/>
                <wp:positionH relativeFrom="column">
                  <wp:posOffset>-280133</wp:posOffset>
                </wp:positionH>
                <wp:positionV relativeFrom="paragraph">
                  <wp:posOffset>201197</wp:posOffset>
                </wp:positionV>
                <wp:extent cx="1976511" cy="914400"/>
                <wp:effectExtent l="0" t="0" r="824230" b="171450"/>
                <wp:wrapNone/>
                <wp:docPr id="11" name="Legende mit Linie 1 1"/>
                <wp:cNvGraphicFramePr/>
                <a:graphic xmlns:a="http://schemas.openxmlformats.org/drawingml/2006/main">
                  <a:graphicData uri="http://schemas.microsoft.com/office/word/2010/wordprocessingShape">
                    <wps:wsp>
                      <wps:cNvSpPr/>
                      <wps:spPr>
                        <a:xfrm>
                          <a:off x="0" y="0"/>
                          <a:ext cx="1976511" cy="914400"/>
                        </a:xfrm>
                        <a:prstGeom prst="borderCallout1">
                          <a:avLst>
                            <a:gd name="adj1" fmla="val 20673"/>
                            <a:gd name="adj2" fmla="val 100485"/>
                            <a:gd name="adj3" fmla="val 115834"/>
                            <a:gd name="adj4" fmla="val 139879"/>
                          </a:avLst>
                        </a:prstGeom>
                        <a:noFill/>
                        <a:ln w="12700" cap="flat" cmpd="sng" algn="ctr">
                          <a:solidFill>
                            <a:srgbClr val="5B9BD5">
                              <a:shade val="50000"/>
                            </a:srgbClr>
                          </a:solidFill>
                          <a:prstDash val="solid"/>
                          <a:miter lim="800000"/>
                        </a:ln>
                        <a:effectLst/>
                      </wps:spPr>
                      <wps:txbx>
                        <w:txbxContent>
                          <w:p w14:paraId="622C6D5F" w14:textId="77777777" w:rsidR="00414B71" w:rsidRPr="008075D1" w:rsidRDefault="00414B71" w:rsidP="00DA51C6">
                            <w:pPr>
                              <w:jc w:val="center"/>
                              <w:rPr>
                                <w:rFonts w:ascii="Century Gothic" w:hAnsi="Century Gothic" w:cstheme="minorHAnsi"/>
                                <w:color w:val="000000" w:themeColor="text1"/>
                              </w:rPr>
                            </w:pPr>
                            <w:r w:rsidRPr="008075D1">
                              <w:rPr>
                                <w:rFonts w:ascii="Century Gothic" w:hAnsi="Century Gothic" w:cstheme="minorHAnsi"/>
                                <w:color w:val="000000" w:themeColor="text1"/>
                              </w:rPr>
                              <w:t>Strukturierung des Plakats (Ausnutzung des Platzes, Pfeile, Zusammenhänge,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071D5A"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egende mit Linie 1 1" o:spid="_x0000_s1027" type="#_x0000_t47" style="position:absolute;margin-left:-22.05pt;margin-top:15.85pt;width:155.65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cdrxQIAAKwFAAAOAAAAZHJzL2Uyb0RvYy54bWysVMlu2zAQvRfoPxC8N5K8xAsiB46NFAWM&#10;xEBS5ExTpMSCW0naVvr1HVKy4zQ9FfVBHnIeZ3mz3Ny2SqIDc14YXeLiKseIaWoqoesSf3++/zLF&#10;yAeiKyKNZiV+ZR7fLj5/ujnaORuYxsiKOQRGtJ8fbYmbEOw8yzxtmCL+ylimQcmNUyTA0dVZ5cgR&#10;rCuZDfL8OjsaV1lnKPMebtedEi+Sfc4ZDY+cexaQLDHEFtLXpe8ufrPFDZnXjthG0D4M8g9RKCI0&#10;OD2bWpNA0N6JD6aUoM54w8MVNSoznAvKUg6QTZH/kc1TQyxLuQA53p5p8v/PLH04bB0SFdSuwEgT&#10;BTXasJrpiiElAtoILRgqUBGZOlo/hwdPduv6kwcxpt1yp+I/JITaxO7rmV3WBkThsphNrsfRCwXd&#10;rBiN8kR/9vbaOh++MqNQFEq8g9IytyJSmn0oEr3ksPEh8Vz1wZLqB5jkSkLZDkSiQX49GfZlvcAM&#10;LjFFno+m44+g4TtQMZ4ORx9Bo3eg4Ww6mUUQpNEHB9IpkRipNvdCytRnUqMj8DCYQOaIEmh3LkkA&#10;UVkogNc1RkTWMEc0uJSuN1JU8Xk05F29W0mHIMsSj+9md+txB2oIFKu7zeHXR9PDU2Tv7MTg1sQ3&#10;3ZOk6rKEesMsSqFKPI2GTpakju5ZmiagPyYbO6GrfZRCu2u7HoqG4s3OVK/QV850A+ctvRfgdkN8&#10;2BIHpQICYGuER/hwaYAV00sYNcb9+tt9xEPjgxajI0wsMPZzTxzDSH7TMBKppWDE02E0ngzAh7vU&#10;7C41eq9WBoiE5oHokhjxQZ5E7ox6gQ5cRq+gIpqC7642/WEVuk0C64my5TLBYKwtCRv9ZGk0HpmL&#10;hD+3L8TZvrEDjMSDOU133zhdD71hu95Z7oPh4sx5x2tfAFgJqbr9+oo75/KcUG9LdvEbAAD//wMA&#10;UEsDBBQABgAIAAAAIQCPZ8km4gAAAAoBAAAPAAAAZHJzL2Rvd25yZXYueG1sTI9BS8NAEIXvgv9h&#10;GcFbu0lsmxKzKa2gIkWwraDHbTImsdnZkN006b93POlxeB/vfZOuRtOIM3autqQgnAYgkHJb1FQq&#10;eD88TpYgnNdU6MYSKrigg1V2fZXqpLAD7fC896XgEnKJVlB53yZSurxCo93UtkicfdnOaM9nV8qi&#10;0wOXm0ZGQbCQRtfEC5Vu8aHC/LTvjYLvw/OwNR/Ry6l//cTNZT08zTdvSt3ejOt7EB5H/wfDrz6r&#10;Q8ZOR9tT4USjYDKbhYwquAtjEAxEizgCcWQynscgs1T+fyH7AQAA//8DAFBLAQItABQABgAIAAAA&#10;IQC2gziS/gAAAOEBAAATAAAAAAAAAAAAAAAAAAAAAABbQ29udGVudF9UeXBlc10ueG1sUEsBAi0A&#10;FAAGAAgAAAAhADj9If/WAAAAlAEAAAsAAAAAAAAAAAAAAAAALwEAAF9yZWxzLy5yZWxzUEsBAi0A&#10;FAAGAAgAAAAhAFl9x2vFAgAArAUAAA4AAAAAAAAAAAAAAAAALgIAAGRycy9lMm9Eb2MueG1sUEsB&#10;Ai0AFAAGAAgAAAAhAI9nySbiAAAACgEAAA8AAAAAAAAAAAAAAAAAHwUAAGRycy9kb3ducmV2Lnht&#10;bFBLBQYAAAAABAAEAPMAAAAuBgAAAAA=&#10;" adj="30214,25020,21705,4465" filled="f" strokecolor="#41719c" strokeweight="1pt">
                <v:textbox>
                  <w:txbxContent>
                    <w:p w14:paraId="622C6D5F" w14:textId="77777777" w:rsidR="00414B71" w:rsidRPr="008075D1" w:rsidRDefault="00414B71" w:rsidP="00DA51C6">
                      <w:pPr>
                        <w:jc w:val="center"/>
                        <w:rPr>
                          <w:rFonts w:ascii="Century Gothic" w:hAnsi="Century Gothic" w:cstheme="minorHAnsi"/>
                          <w:color w:val="000000" w:themeColor="text1"/>
                        </w:rPr>
                      </w:pPr>
                      <w:r w:rsidRPr="008075D1">
                        <w:rPr>
                          <w:rFonts w:ascii="Century Gothic" w:hAnsi="Century Gothic" w:cstheme="minorHAnsi"/>
                          <w:color w:val="000000" w:themeColor="text1"/>
                        </w:rPr>
                        <w:t>Strukturierung des Plakats (Ausnutzung des Platzes, Pfeile, Zusammenhänge, …)</w:t>
                      </w:r>
                    </w:p>
                  </w:txbxContent>
                </v:textbox>
                <o:callout v:ext="edit" minusx="t" minusy="t"/>
              </v:shape>
            </w:pict>
          </mc:Fallback>
        </mc:AlternateContent>
      </w:r>
      <w:r w:rsidRPr="0006750E">
        <w:rPr>
          <w:rFonts w:ascii="Century Gothic" w:hAnsi="Century Gothic"/>
          <w:noProof/>
        </w:rPr>
        <mc:AlternateContent>
          <mc:Choice Requires="wps">
            <w:drawing>
              <wp:anchor distT="0" distB="0" distL="114300" distR="114300" simplePos="0" relativeHeight="251664384" behindDoc="0" locked="0" layoutInCell="1" allowOverlap="1" wp14:anchorId="1693F5F6" wp14:editId="454FA2ED">
                <wp:simplePos x="0" y="0"/>
                <wp:positionH relativeFrom="column">
                  <wp:posOffset>4981184</wp:posOffset>
                </wp:positionH>
                <wp:positionV relativeFrom="paragraph">
                  <wp:posOffset>116791</wp:posOffset>
                </wp:positionV>
                <wp:extent cx="1704975" cy="571500"/>
                <wp:effectExtent l="704850" t="0" r="28575" b="571500"/>
                <wp:wrapNone/>
                <wp:docPr id="16" name="Legende mit Linie 1 3"/>
                <wp:cNvGraphicFramePr/>
                <a:graphic xmlns:a="http://schemas.openxmlformats.org/drawingml/2006/main">
                  <a:graphicData uri="http://schemas.microsoft.com/office/word/2010/wordprocessingShape">
                    <wps:wsp>
                      <wps:cNvSpPr/>
                      <wps:spPr>
                        <a:xfrm>
                          <a:off x="0" y="0"/>
                          <a:ext cx="1704975" cy="571500"/>
                        </a:xfrm>
                        <a:prstGeom prst="borderCallout1">
                          <a:avLst>
                            <a:gd name="adj1" fmla="val 31058"/>
                            <a:gd name="adj2" fmla="val -82"/>
                            <a:gd name="adj3" fmla="val 194167"/>
                            <a:gd name="adj4" fmla="val -40008"/>
                          </a:avLst>
                        </a:prstGeom>
                        <a:noFill/>
                        <a:ln w="12700" cap="flat" cmpd="sng" algn="ctr">
                          <a:solidFill>
                            <a:srgbClr val="5B9BD5">
                              <a:shade val="50000"/>
                            </a:srgbClr>
                          </a:solidFill>
                          <a:prstDash val="solid"/>
                          <a:miter lim="800000"/>
                        </a:ln>
                        <a:effectLst/>
                      </wps:spPr>
                      <wps:txbx>
                        <w:txbxContent>
                          <w:p w14:paraId="30AC1D8C" w14:textId="77777777" w:rsidR="00414B71" w:rsidRPr="0006750E" w:rsidRDefault="00414B71" w:rsidP="00DA51C6">
                            <w:pPr>
                              <w:jc w:val="center"/>
                              <w:rPr>
                                <w:rFonts w:ascii="Century Gothic" w:hAnsi="Century Gothic" w:cstheme="minorHAnsi"/>
                                <w:color w:val="000000" w:themeColor="text1"/>
                              </w:rPr>
                            </w:pPr>
                            <w:r w:rsidRPr="0006750E">
                              <w:rPr>
                                <w:rFonts w:ascii="Century Gothic" w:hAnsi="Century Gothic" w:cstheme="minorHAnsi"/>
                                <w:color w:val="000000" w:themeColor="text1"/>
                              </w:rPr>
                              <w:t>Gesamteindruck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93F5F6" id="Legende mit Linie 1 3" o:spid="_x0000_s1028" type="#_x0000_t47" style="position:absolute;margin-left:392.2pt;margin-top:9.2pt;width:134.25pt;height:4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zTyAIAAKkFAAAOAAAAZHJzL2Uyb0RvYy54bWysVEtv2zAMvg/YfxB0b22nTvNAnCJN0GFA&#10;0AZoh54VWbY16DVJidP9+lGyk3rrTsMuNil+osiPj8XdSQp0ZNZxrQqcXacYMUV1yVVd4G8vD1dT&#10;jJwnqiRCK1bgN+bw3fLzp0Vr5mykGy1KZhE4UW7emgI33pt5kjjaMEnctTZMgbHSVhIPqq2T0pIW&#10;vEuRjNL0Nmm1LY3VlDkHp5vOiJfRf1Ux6p+qyjGPRIEhNh+/Nn734ZssF2ReW2IaTvswyD9EIQlX&#10;8OjF1YZ4gg6Wf3AlObXa6cpfUy0TXVWcspgDZJOlf2Tz3BDDYi5AjjMXmtz/c0sfjzuLeAm1u8VI&#10;EQk12rKaqZIhyT3acsUZytBNYKo1bg4Xns3O9poDMaR9qqwMf0gInSK7bxd22ckjCofZJM1nkzFG&#10;FGzjSTZOI/3J+21jnf/CtERBKPAeSsvsmgihDz6L9JLj1vnIc9kHS8rvGUaVFFC2IxHoJkvH076s&#10;A8xoiLmajj4iboaIbJZnt5OPoHwIusrTNI1vQQ59ZCCdswhhKv3AhYhNJhRqgYTRBNJGlECvV4J4&#10;EKUB9p2qMSKihiGi3sZcnRa8DNeDI2fr/VpYBCkCefez+824AzUEKtWdQjRnRnv4cgHx/OYnBLch&#10;rumuRFOXJRQbBlFwWeBpcHT2JFR4nsVRAu4hlSS0QVf4IPnT/hQbKHIaTva6fIOmsrqbNmfoA4dn&#10;t8T5HbFQJyAAVoZ/gk8lNLCiewmjRtuffzsPeOh6sGLUwrgCYz8OxDKMxFcF8zDL8jzMd1Ty8WQE&#10;ih1a9kOLOsi1BiKhcyC6KAa8F2exslq+QvutwqtgIorC211temXtuzUCu4my1SrCYKYN8Vv1bGhw&#10;HpgLhL+cXok1fVd7mIdHfR7tvnECrUNs1zurg9cVv3De8doXAPZBvNPvrrBwhnpEvW/Y5S8AAAD/&#10;/wMAUEsDBBQABgAIAAAAIQDtGrRZ4AAAAAsBAAAPAAAAZHJzL2Rvd25yZXYueG1sTE9BTsMwELwj&#10;8Qdrkbig1iEUSEOcioKKkBCHtgiJmxtv44h4HcVuG37P5gSn3Z0ZzcwWi8G14oh9aDwpuJ4mIJAq&#10;bxqqFXxsV5MMRIiajG49oYIfDLAoz88KnRt/ojUeN7EWbEIh1wpsjF0uZagsOh2mvkNibu97pyOf&#10;fS1Nr09s7lqZJsmddLohTrC6wyeL1ffm4Dj3xd/ofbO8ev16e1+utvMh/Xy2Sl1eDI8PICIO8U8M&#10;Y32uDiV32vkDmSBaBffZbMZSJjKeoyC5TecgduPGkCwL+f+H8hcAAP//AwBQSwECLQAUAAYACAAA&#10;ACEAtoM4kv4AAADhAQAAEwAAAAAAAAAAAAAAAAAAAAAAW0NvbnRlbnRfVHlwZXNdLnhtbFBLAQIt&#10;ABQABgAIAAAAIQA4/SH/1gAAAJQBAAALAAAAAAAAAAAAAAAAAC8BAABfcmVscy8ucmVsc1BLAQIt&#10;ABQABgAIAAAAIQBMcXzTyAIAAKkFAAAOAAAAAAAAAAAAAAAAAC4CAABkcnMvZTJvRG9jLnhtbFBL&#10;AQItABQABgAIAAAAIQDtGrRZ4AAAAAsBAAAPAAAAAAAAAAAAAAAAACIFAABkcnMvZG93bnJldi54&#10;bWxQSwUGAAAAAAQABADzAAAALwYAAAAA&#10;" adj="-8642,41940,-18,6709" filled="f" strokecolor="#41719c" strokeweight="1pt">
                <v:textbox>
                  <w:txbxContent>
                    <w:p w14:paraId="30AC1D8C" w14:textId="77777777" w:rsidR="00414B71" w:rsidRPr="0006750E" w:rsidRDefault="00414B71" w:rsidP="00DA51C6">
                      <w:pPr>
                        <w:jc w:val="center"/>
                        <w:rPr>
                          <w:rFonts w:ascii="Century Gothic" w:hAnsi="Century Gothic" w:cstheme="minorHAnsi"/>
                          <w:color w:val="000000" w:themeColor="text1"/>
                        </w:rPr>
                      </w:pPr>
                      <w:r w:rsidRPr="0006750E">
                        <w:rPr>
                          <w:rFonts w:ascii="Century Gothic" w:hAnsi="Century Gothic" w:cstheme="minorHAnsi"/>
                          <w:color w:val="000000" w:themeColor="text1"/>
                        </w:rPr>
                        <w:t>Gesamteindruck</w:t>
                      </w:r>
                    </w:p>
                  </w:txbxContent>
                </v:textbox>
                <o:callout v:ext="edit" minusy="t"/>
              </v:shape>
            </w:pict>
          </mc:Fallback>
        </mc:AlternateContent>
      </w:r>
    </w:p>
    <w:p w14:paraId="6314FED7" w14:textId="77777777" w:rsidR="00DA51C6" w:rsidRPr="0006750E" w:rsidRDefault="00DA51C6" w:rsidP="00DA51C6">
      <w:pPr>
        <w:pStyle w:val="4cABVorspann9-13"/>
        <w:tabs>
          <w:tab w:val="left" w:pos="2610"/>
        </w:tabs>
        <w:spacing w:before="0" w:line="276" w:lineRule="auto"/>
        <w:rPr>
          <w:rFonts w:ascii="Century Gothic" w:hAnsi="Century Gothic" w:cstheme="minorHAnsi"/>
          <w:i w:val="0"/>
          <w:sz w:val="24"/>
          <w:szCs w:val="22"/>
        </w:rPr>
      </w:pPr>
    </w:p>
    <w:p w14:paraId="37816189" w14:textId="77777777" w:rsidR="00DA51C6" w:rsidRPr="00F64C7B" w:rsidRDefault="00DA51C6" w:rsidP="00DA51C6">
      <w:pPr>
        <w:pStyle w:val="4cABVorspann9-13"/>
        <w:tabs>
          <w:tab w:val="left" w:pos="2610"/>
        </w:tabs>
        <w:spacing w:before="0" w:line="276" w:lineRule="auto"/>
        <w:rPr>
          <w:rFonts w:asciiTheme="minorHAnsi" w:hAnsiTheme="minorHAnsi" w:cstheme="minorHAnsi"/>
          <w:i w:val="0"/>
          <w:sz w:val="24"/>
          <w:szCs w:val="22"/>
        </w:rPr>
      </w:pPr>
      <w:r>
        <w:rPr>
          <w:noProof/>
        </w:rPr>
        <mc:AlternateContent>
          <mc:Choice Requires="wps">
            <w:drawing>
              <wp:anchor distT="0" distB="0" distL="114300" distR="114300" simplePos="0" relativeHeight="251667456" behindDoc="0" locked="0" layoutInCell="1" allowOverlap="1" wp14:anchorId="1B2A3FA8" wp14:editId="3ED8D68A">
                <wp:simplePos x="0" y="0"/>
                <wp:positionH relativeFrom="margin">
                  <wp:posOffset>4573221</wp:posOffset>
                </wp:positionH>
                <wp:positionV relativeFrom="paragraph">
                  <wp:posOffset>6186170</wp:posOffset>
                </wp:positionV>
                <wp:extent cx="1873787" cy="1076325"/>
                <wp:effectExtent l="723900" t="209550" r="12700" b="28575"/>
                <wp:wrapNone/>
                <wp:docPr id="17" name="Legende mit Linie 1 7"/>
                <wp:cNvGraphicFramePr/>
                <a:graphic xmlns:a="http://schemas.openxmlformats.org/drawingml/2006/main">
                  <a:graphicData uri="http://schemas.microsoft.com/office/word/2010/wordprocessingShape">
                    <wps:wsp>
                      <wps:cNvSpPr/>
                      <wps:spPr>
                        <a:xfrm>
                          <a:off x="0" y="0"/>
                          <a:ext cx="1873787" cy="1076325"/>
                        </a:xfrm>
                        <a:prstGeom prst="borderCallout1">
                          <a:avLst>
                            <a:gd name="adj1" fmla="val 32215"/>
                            <a:gd name="adj2" fmla="val 142"/>
                            <a:gd name="adj3" fmla="val -19166"/>
                            <a:gd name="adj4" fmla="val -37775"/>
                          </a:avLst>
                        </a:prstGeom>
                        <a:noFill/>
                        <a:ln w="12700" cap="flat" cmpd="sng" algn="ctr">
                          <a:solidFill>
                            <a:srgbClr val="5B9BD5">
                              <a:shade val="50000"/>
                            </a:srgbClr>
                          </a:solidFill>
                          <a:prstDash val="solid"/>
                          <a:miter lim="800000"/>
                        </a:ln>
                        <a:effectLst/>
                      </wps:spPr>
                      <wps:txbx>
                        <w:txbxContent>
                          <w:p w14:paraId="630BC086" w14:textId="77777777" w:rsidR="00414B71" w:rsidRPr="008075D1" w:rsidRDefault="00414B71" w:rsidP="00DA51C6">
                            <w:pPr>
                              <w:jc w:val="center"/>
                              <w:rPr>
                                <w:rFonts w:ascii="Century Gothic" w:hAnsi="Century Gothic" w:cstheme="minorHAnsi"/>
                                <w:color w:val="000000" w:themeColor="text1"/>
                                <w:sz w:val="22"/>
                              </w:rPr>
                            </w:pPr>
                            <w:r w:rsidRPr="008075D1">
                              <w:rPr>
                                <w:rFonts w:ascii="Century Gothic" w:hAnsi="Century Gothic" w:cstheme="minorHAnsi"/>
                                <w:color w:val="000000" w:themeColor="text1"/>
                                <w:sz w:val="22"/>
                              </w:rPr>
                              <w:t>Ergebnissatz (Inhalt, Formulierung, Verständnis, Beschränkung auf das Wesentliche…)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A3FA8" id="Legende mit Linie 1 7" o:spid="_x0000_s1029" type="#_x0000_t47" style="position:absolute;margin-left:360.1pt;margin-top:487.1pt;width:147.55pt;height:84.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0h8zAIAAKoFAAAOAAAAZHJzL2Uyb0RvYy54bWysVE1v2zAMvQ/YfxB0bx07SZ0GdYo0QYcB&#10;wVqgHXpmZDnWoK9Jykf360fJTpquOw3LwaFE6ol8j9TN7UFJsuPOC6Mrml8OKOGamVroTUW/P99f&#10;TCjxAXQN0mhe0Vfu6e3s86ebvZ3ywrRG1twRBNF+urcVbUOw0yzzrOUK/KWxXKOzMU5BwKXbZLWD&#10;PaIrmRWDwVW2N662zjDuPe4uOyedJfym4Sw8NI3ngciKYm4hfV36ruM3m93AdOPAtoL1acA/ZKFA&#10;aLz0BLWEAGTrxAcoJZgz3jThkhmVmaYRjKcasJp88Ec1Ty1YnmpBcrw90eT/Hyz7tnt0RNSoXUmJ&#10;BoUarfiG65oTJQJZCS04yUkZmdpbP8UDT/bR9SuPZiz70DgV/7Egckjsvp7Y5YdAGG7mk3JYTvAW&#10;hr58UF4Ni3FEzd6OW+fDF24UiUZF16gtdwuQ0mxDnviF3cqHRHTdZwv1j5ySRknUbQeSDIsiT7go&#10;xllMcR6Tj4pe+bOI4XnERX6dX119DBq9CxqWZXmsoc8MqzlWEdPU5l5ImbpMarLHwotygI3IAJu9&#10;kRDQVBbp93pDCcgNThELLtXqjRR1PB6BvNusF9IRLLGi47vru+W4C2oBpep2B/jrGe3DE7vvcGJy&#10;S/BtdyS5uipRbZxEKVRFJxHoiCR1vJ6nWULuo2CxDzrloxUO60PqoGEEijtrU79iVznTjZu37F7g&#10;tSvw4REc6oQE4JsRHvDTSIOsmN6ipDXu19/2Yzy2PXop2eO8ImM/t+A4JfKrxoG4zkejOOBpMRqX&#10;BS7cuWd97tFbtTBIJHYOZpfMGB/k0WycUS/YfvN4K7pAM7y706ZfLEL3juDjxPh8nsJwqC2ElX6y&#10;LIJH5iLhz4cXcLbv6oAD8c0cZxumqXG6OXiL7Xpnvg2mESfOO157AfBBSOr2j1d8cc7XKertiZ39&#10;BgAA//8DAFBLAwQUAAYACAAAACEAQIq2N+IAAAANAQAADwAAAGRycy9kb3ducmV2LnhtbEyPwU7D&#10;MAyG70i8Q2QkLmhL2pUWStNp2sQNkNg4cMwar43WJFWTbeXt8U5w+y1/+v25Wk62Z2ccg/FOQjIX&#10;wNA1XhvXSvjavc6egIWonFa9dyjhBwMs69ubSpXaX9wnnrexZVTiQqkkdDEOJeeh6dCqMPcDOtod&#10;/GhVpHFsuR7Vhcptz1Mhcm6VcXShUwOuO2yO25OVYFbm7ZBujps89Hat3oeH7Dv/kPL+blq9AIs4&#10;xT8YrvqkDjU57f3J6cB6CUUqUkIlPBcZhSshkscFsD2lJFsUwOuK//+i/gUAAP//AwBQSwECLQAU&#10;AAYACAAAACEAtoM4kv4AAADhAQAAEwAAAAAAAAAAAAAAAAAAAAAAW0NvbnRlbnRfVHlwZXNdLnht&#10;bFBLAQItABQABgAIAAAAIQA4/SH/1gAAAJQBAAALAAAAAAAAAAAAAAAAAC8BAABfcmVscy8ucmVs&#10;c1BLAQItABQABgAIAAAAIQBpY0h8zAIAAKoFAAAOAAAAAAAAAAAAAAAAAC4CAABkcnMvZTJvRG9j&#10;LnhtbFBLAQItABQABgAIAAAAIQBAirY34gAAAA0BAAAPAAAAAAAAAAAAAAAAACYFAABkcnMvZG93&#10;bnJldi54bWxQSwUGAAAAAAQABADzAAAANQYAAAAA&#10;" adj="-8159,-4140,31,6958" filled="f" strokecolor="#41719c" strokeweight="1pt">
                <v:textbox>
                  <w:txbxContent>
                    <w:p w14:paraId="630BC086" w14:textId="77777777" w:rsidR="00414B71" w:rsidRPr="008075D1" w:rsidRDefault="00414B71" w:rsidP="00DA51C6">
                      <w:pPr>
                        <w:jc w:val="center"/>
                        <w:rPr>
                          <w:rFonts w:ascii="Century Gothic" w:hAnsi="Century Gothic" w:cstheme="minorHAnsi"/>
                          <w:color w:val="000000" w:themeColor="text1"/>
                          <w:sz w:val="22"/>
                        </w:rPr>
                      </w:pPr>
                      <w:r w:rsidRPr="008075D1">
                        <w:rPr>
                          <w:rFonts w:ascii="Century Gothic" w:hAnsi="Century Gothic" w:cstheme="minorHAnsi"/>
                          <w:color w:val="000000" w:themeColor="text1"/>
                          <w:sz w:val="22"/>
                        </w:rPr>
                        <w:t>Ergebnissatz (Inhalt, Formulierung, Verständnis, Beschränkung auf das Wesentliche…)</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1FAB430D" wp14:editId="0838182D">
                <wp:simplePos x="0" y="0"/>
                <wp:positionH relativeFrom="column">
                  <wp:posOffset>-237930</wp:posOffset>
                </wp:positionH>
                <wp:positionV relativeFrom="paragraph">
                  <wp:posOffset>6235407</wp:posOffset>
                </wp:positionV>
                <wp:extent cx="1969477" cy="990600"/>
                <wp:effectExtent l="0" t="342900" r="831215" b="19050"/>
                <wp:wrapNone/>
                <wp:docPr id="18" name="Legende mit Linie 1 6"/>
                <wp:cNvGraphicFramePr/>
                <a:graphic xmlns:a="http://schemas.openxmlformats.org/drawingml/2006/main">
                  <a:graphicData uri="http://schemas.microsoft.com/office/word/2010/wordprocessingShape">
                    <wps:wsp>
                      <wps:cNvSpPr/>
                      <wps:spPr>
                        <a:xfrm>
                          <a:off x="0" y="0"/>
                          <a:ext cx="1969477" cy="990600"/>
                        </a:xfrm>
                        <a:prstGeom prst="borderCallout1">
                          <a:avLst>
                            <a:gd name="adj1" fmla="val 26531"/>
                            <a:gd name="adj2" fmla="val 100551"/>
                            <a:gd name="adj3" fmla="val -34166"/>
                            <a:gd name="adj4" fmla="val 140996"/>
                          </a:avLst>
                        </a:prstGeom>
                        <a:noFill/>
                        <a:ln w="12700" cap="flat" cmpd="sng" algn="ctr">
                          <a:solidFill>
                            <a:srgbClr val="5B9BD5">
                              <a:shade val="50000"/>
                            </a:srgbClr>
                          </a:solidFill>
                          <a:prstDash val="solid"/>
                          <a:miter lim="800000"/>
                        </a:ln>
                        <a:effectLst/>
                      </wps:spPr>
                      <wps:txbx>
                        <w:txbxContent>
                          <w:p w14:paraId="0B92C86A" w14:textId="77777777" w:rsidR="00414B71" w:rsidRPr="008075D1" w:rsidRDefault="00414B71" w:rsidP="00DA51C6">
                            <w:pPr>
                              <w:jc w:val="center"/>
                              <w:rPr>
                                <w:rFonts w:ascii="Century Gothic" w:hAnsi="Century Gothic" w:cstheme="minorHAnsi"/>
                                <w:color w:val="000000" w:themeColor="text1"/>
                                <w:sz w:val="22"/>
                              </w:rPr>
                            </w:pPr>
                            <w:r w:rsidRPr="008075D1">
                              <w:rPr>
                                <w:rFonts w:ascii="Century Gothic" w:hAnsi="Century Gothic" w:cstheme="minorHAnsi"/>
                                <w:color w:val="000000" w:themeColor="text1"/>
                                <w:sz w:val="22"/>
                              </w:rPr>
                              <w:t>Kategorisierung der Informationskärtchen</w:t>
                            </w:r>
                          </w:p>
                          <w:p w14:paraId="191F32D2" w14:textId="77777777" w:rsidR="00414B71" w:rsidRPr="008075D1" w:rsidRDefault="00414B71" w:rsidP="00DA51C6">
                            <w:pPr>
                              <w:jc w:val="center"/>
                              <w:rPr>
                                <w:rFonts w:ascii="Century Gothic" w:hAnsi="Century Gothic" w:cstheme="minorHAnsi"/>
                                <w:color w:val="000000" w:themeColor="text1"/>
                                <w:sz w:val="22"/>
                              </w:rPr>
                            </w:pPr>
                            <w:r w:rsidRPr="008075D1">
                              <w:rPr>
                                <w:rFonts w:ascii="Century Gothic" w:hAnsi="Century Gothic" w:cstheme="minorHAnsi"/>
                                <w:color w:val="000000" w:themeColor="text1"/>
                                <w:sz w:val="22"/>
                              </w:rPr>
                              <w:t>(Teilüberschriften, richtige Zuordnungen,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B430D" id="Legende mit Linie 1 6" o:spid="_x0000_s1030" type="#_x0000_t47" style="position:absolute;margin-left:-18.75pt;margin-top:491pt;width:155.1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ozQIAAKwFAAAOAAAAZHJzL2Uyb0RvYy54bWysVE1v2zAMvQ/YfxB0b22nTlIHdYo0QYcB&#10;QVugHXpWZNnWoK9JSuLu14+SndToehqWg0NJ1BP5Hsmb204KdGDWca1KnF2mGDFFdcVVU+IfL/cX&#10;1xg5T1RFhFasxG/M4dvl1y83R7NgE91qUTGLAES5xdGUuPXeLJLE0ZZJ4i61YQoOa20l8bC0TVJZ&#10;cgR0KZJJms6So7aVsZoy52B30x/iZcSva0b9Y1075pEoMcTm49fG7y58k+UNWTSWmJbTIQzyD1FI&#10;whU8eobaEE/Q3vK/oCSnVjtd+0uqZaLrmlMWc4BssvRDNs8tMSzmAuQ4c6bJ/T9Y+nB4sohXoB0o&#10;pYgEjbasYapiSHKPtlxxhjI0C0wdjVvAhWfzZIeVAzOk3dVWhn9ICHWR3bczu6zziMJmVsyKfD7H&#10;iMJZUaSzNNKfvN821vlvTEsUjBLvQFpm10QIvfdZpJccts5HnqshWFL9zDCqpQDZDkSgyWx6lQ2y&#10;jnwmY58sTafTT5yuxk4XV3k2i2mDqiOkfOyU5WlRRCdIYwgOrFMiIVKl77kQsc6EQkfgYTKHzBEl&#10;UO61IB5MaUAApxqMiGigj6i3MV2nBa/C9QDkbLNbC4sgyxJP74q7zbR3agmI1e+m8AvJQwyDe2+P&#10;cUJwG+La/kp8oucL9IZeFFyW+DoAnZCECs+z2E1Af4APldBrHyzf7bpYQ3kACjs7Xb1BXVndN5wz&#10;9J7Ds1vi/BOxIBUQAFPDP8KnFhpY0YOFUavt78/2gz8UPpxidISOBcZ+7YllGInvClqiyPI8tHhc&#10;5NP5BBZ2fLIbn6i9XGsgEooHootm8PfiZNZWy1eowFV4FY6IovB2r82wWPt+ksB4omy1im7Q1ob4&#10;rXo2NIAH5gLhL90rsWYobA8t8aBP3T0UTq/au29fO6u91zU/c97zOggAIyGqO4yvMHPG6+j1PmSX&#10;fwAAAP//AwBQSwMEFAAGAAgAAAAhAMhlVHbjAAAADAEAAA8AAABkcnMvZG93bnJldi54bWxMjzFP&#10;wzAQhXck/oN1SCyodZK2JIQ4FarEwNCBAlJHNzZxRHwOttuk/fUcE4yn+/Te96r1ZHt20j50DgWk&#10;8wSYxsapDlsB72/PswJYiBKV7B1qAWcdYF1fX1WyVG7EV33axZZRCIZSCjAxDiXnoTHayjB3g0b6&#10;fTpvZaTTt1x5OVK47XmWJPfcyg6pwchBb4xuvnZHK2Dj3T7/+E5tZ7Zhf16+XFZ340WI25vp6RFY&#10;1FP8g+FXn9ShJqeDO6IKrBcwW+QrQgU8FBmNIiLLsxzYgdB0USTA64r/H1H/AAAA//8DAFBLAQIt&#10;ABQABgAIAAAAIQC2gziS/gAAAOEBAAATAAAAAAAAAAAAAAAAAAAAAABbQ29udGVudF9UeXBlc10u&#10;eG1sUEsBAi0AFAAGAAgAAAAhADj9If/WAAAAlAEAAAsAAAAAAAAAAAAAAAAALwEAAF9yZWxzLy5y&#10;ZWxzUEsBAi0AFAAGAAgAAAAhAFIn5mjNAgAArAUAAA4AAAAAAAAAAAAAAAAALgIAAGRycy9lMm9E&#10;b2MueG1sUEsBAi0AFAAGAAgAAAAhAMhlVHbjAAAADAEAAA8AAAAAAAAAAAAAAAAAJwUAAGRycy9k&#10;b3ducmV2LnhtbFBLBQYAAAAABAAEAPMAAAA3BgAAAAA=&#10;" adj="30455,-7380,21719,5731" filled="f" strokecolor="#41719c" strokeweight="1pt">
                <v:textbox>
                  <w:txbxContent>
                    <w:p w14:paraId="0B92C86A" w14:textId="77777777" w:rsidR="00414B71" w:rsidRPr="008075D1" w:rsidRDefault="00414B71" w:rsidP="00DA51C6">
                      <w:pPr>
                        <w:jc w:val="center"/>
                        <w:rPr>
                          <w:rFonts w:ascii="Century Gothic" w:hAnsi="Century Gothic" w:cstheme="minorHAnsi"/>
                          <w:color w:val="000000" w:themeColor="text1"/>
                          <w:sz w:val="22"/>
                        </w:rPr>
                      </w:pPr>
                      <w:r w:rsidRPr="008075D1">
                        <w:rPr>
                          <w:rFonts w:ascii="Century Gothic" w:hAnsi="Century Gothic" w:cstheme="minorHAnsi"/>
                          <w:color w:val="000000" w:themeColor="text1"/>
                          <w:sz w:val="22"/>
                        </w:rPr>
                        <w:t>Kategorisierung der Informationskärtchen</w:t>
                      </w:r>
                    </w:p>
                    <w:p w14:paraId="191F32D2" w14:textId="77777777" w:rsidR="00414B71" w:rsidRPr="008075D1" w:rsidRDefault="00414B71" w:rsidP="00DA51C6">
                      <w:pPr>
                        <w:jc w:val="center"/>
                        <w:rPr>
                          <w:rFonts w:ascii="Century Gothic" w:hAnsi="Century Gothic" w:cstheme="minorHAnsi"/>
                          <w:color w:val="000000" w:themeColor="text1"/>
                          <w:sz w:val="22"/>
                        </w:rPr>
                      </w:pPr>
                      <w:r w:rsidRPr="008075D1">
                        <w:rPr>
                          <w:rFonts w:ascii="Century Gothic" w:hAnsi="Century Gothic" w:cstheme="minorHAnsi"/>
                          <w:color w:val="000000" w:themeColor="text1"/>
                          <w:sz w:val="22"/>
                        </w:rPr>
                        <w:t>(Teilüberschriften, richtige Zuordnungen, …)</w:t>
                      </w:r>
                    </w:p>
                  </w:txbxContent>
                </v:textbox>
                <o:callout v:ext="edit" minusx="t"/>
              </v:shape>
            </w:pict>
          </mc:Fallback>
        </mc:AlternateContent>
      </w:r>
      <w:r>
        <w:rPr>
          <w:noProof/>
        </w:rPr>
        <w:drawing>
          <wp:inline distT="0" distB="0" distL="0" distR="0" wp14:anchorId="6B0430A4" wp14:editId="1ACAE98F">
            <wp:extent cx="6479540" cy="6479540"/>
            <wp:effectExtent l="0" t="0" r="0" b="0"/>
            <wp:docPr id="19" name="Bild 1" descr="https://edkimo.com/app/uploads/Feedback-Zielscheibe-Instrumente-Arbeitsblatt-Schulerfeedback-Papier-Tafel-Edk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dkimo.com/app/uploads/Feedback-Zielscheibe-Instrumente-Arbeitsblatt-Schulerfeedback-Papier-Tafel-Edkimo.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9540" cy="6479540"/>
                    </a:xfrm>
                    <a:prstGeom prst="rect">
                      <a:avLst/>
                    </a:prstGeom>
                    <a:noFill/>
                    <a:ln>
                      <a:noFill/>
                    </a:ln>
                  </pic:spPr>
                </pic:pic>
              </a:graphicData>
            </a:graphic>
          </wp:inline>
        </w:drawing>
      </w:r>
    </w:p>
    <w:p w14:paraId="7987A007" w14:textId="77777777" w:rsidR="00DA51C6" w:rsidRPr="00F64C7B" w:rsidRDefault="00DA51C6" w:rsidP="00DA51C6">
      <w:pPr>
        <w:pStyle w:val="4cABVorspann9-13"/>
        <w:tabs>
          <w:tab w:val="left" w:pos="2610"/>
        </w:tabs>
        <w:spacing w:before="0" w:line="276" w:lineRule="auto"/>
        <w:rPr>
          <w:rFonts w:asciiTheme="minorHAnsi" w:hAnsiTheme="minorHAnsi" w:cstheme="minorHAnsi"/>
          <w:i w:val="0"/>
          <w:sz w:val="24"/>
          <w:szCs w:val="22"/>
        </w:rPr>
      </w:pPr>
    </w:p>
    <w:p w14:paraId="631335E2" w14:textId="77777777" w:rsidR="00DA51C6" w:rsidRPr="00F64C7B" w:rsidRDefault="00DA51C6" w:rsidP="00DA51C6">
      <w:pPr>
        <w:pStyle w:val="4cABVorspann9-13"/>
        <w:tabs>
          <w:tab w:val="left" w:pos="2610"/>
        </w:tabs>
        <w:spacing w:before="0" w:line="276" w:lineRule="auto"/>
        <w:rPr>
          <w:rFonts w:asciiTheme="minorHAnsi" w:hAnsiTheme="minorHAnsi" w:cstheme="minorHAnsi"/>
          <w:i w:val="0"/>
          <w:sz w:val="24"/>
          <w:szCs w:val="22"/>
        </w:rPr>
      </w:pPr>
    </w:p>
    <w:p w14:paraId="26CE6A18" w14:textId="1A49118E" w:rsidR="00FF7D78" w:rsidRDefault="00FF7D78" w:rsidP="006A299C">
      <w:pPr>
        <w:pStyle w:val="4cABVorspann9-13"/>
        <w:tabs>
          <w:tab w:val="left" w:pos="2610"/>
        </w:tabs>
        <w:spacing w:before="0" w:line="276" w:lineRule="auto"/>
        <w:rPr>
          <w:rFonts w:asciiTheme="minorHAnsi" w:hAnsiTheme="minorHAnsi" w:cstheme="minorHAnsi"/>
          <w:i w:val="0"/>
          <w:sz w:val="24"/>
          <w:szCs w:val="22"/>
        </w:rPr>
      </w:pPr>
    </w:p>
    <w:p w14:paraId="00332704" w14:textId="456C814B" w:rsidR="00C8463F" w:rsidRDefault="00C8463F" w:rsidP="006A299C">
      <w:pPr>
        <w:pStyle w:val="4cABVorspann9-13"/>
        <w:tabs>
          <w:tab w:val="left" w:pos="2610"/>
        </w:tabs>
        <w:spacing w:before="0" w:line="276" w:lineRule="auto"/>
        <w:rPr>
          <w:rFonts w:asciiTheme="minorHAnsi" w:hAnsiTheme="minorHAnsi" w:cstheme="minorHAnsi"/>
          <w:i w:val="0"/>
          <w:sz w:val="24"/>
          <w:szCs w:val="22"/>
        </w:rPr>
      </w:pPr>
    </w:p>
    <w:p w14:paraId="6EA906F7" w14:textId="657D2F75" w:rsidR="00C8463F" w:rsidRDefault="00C8463F" w:rsidP="006A299C">
      <w:pPr>
        <w:pStyle w:val="4cABVorspann9-13"/>
        <w:tabs>
          <w:tab w:val="left" w:pos="2610"/>
        </w:tabs>
        <w:spacing w:before="0" w:line="276" w:lineRule="auto"/>
        <w:rPr>
          <w:rFonts w:asciiTheme="minorHAnsi" w:hAnsiTheme="minorHAnsi" w:cstheme="minorHAnsi"/>
          <w:i w:val="0"/>
          <w:sz w:val="24"/>
          <w:szCs w:val="22"/>
        </w:rPr>
      </w:pPr>
    </w:p>
    <w:p w14:paraId="10BF939B" w14:textId="77777777" w:rsidR="00456E8A" w:rsidRPr="00456E8A" w:rsidRDefault="00456E8A" w:rsidP="006A299C">
      <w:pPr>
        <w:pStyle w:val="4cABVorspann9-13"/>
        <w:tabs>
          <w:tab w:val="left" w:pos="2610"/>
        </w:tabs>
        <w:spacing w:before="0" w:line="276" w:lineRule="auto"/>
        <w:rPr>
          <w:rFonts w:asciiTheme="minorHAnsi" w:hAnsiTheme="minorHAnsi" w:cstheme="minorHAnsi"/>
          <w:i w:val="0"/>
          <w:sz w:val="32"/>
          <w:szCs w:val="32"/>
        </w:rPr>
      </w:pPr>
      <w:r w:rsidRPr="00456E8A">
        <w:rPr>
          <w:rFonts w:asciiTheme="minorHAnsi" w:hAnsiTheme="minorHAnsi" w:cstheme="minorHAnsi"/>
          <w:i w:val="0"/>
          <w:sz w:val="32"/>
          <w:szCs w:val="32"/>
        </w:rPr>
        <w:t>ESL</w:t>
      </w:r>
    </w:p>
    <w:p w14:paraId="10124C4A" w14:textId="77777777" w:rsidR="00456E8A" w:rsidRDefault="00456E8A" w:rsidP="006A299C">
      <w:pPr>
        <w:pStyle w:val="4cABVorspann9-13"/>
        <w:tabs>
          <w:tab w:val="left" w:pos="2610"/>
        </w:tabs>
        <w:spacing w:before="0" w:line="276" w:lineRule="auto"/>
        <w:rPr>
          <w:rFonts w:asciiTheme="minorHAnsi" w:hAnsiTheme="minorHAnsi" w:cstheme="minorHAnsi"/>
          <w:i w:val="0"/>
          <w:sz w:val="24"/>
          <w:szCs w:val="22"/>
        </w:rPr>
      </w:pPr>
    </w:p>
    <w:p w14:paraId="0E9293EB" w14:textId="208E59A8" w:rsidR="00C8463F" w:rsidRDefault="00A31B88" w:rsidP="006A299C">
      <w:pPr>
        <w:pStyle w:val="4cABVorspann9-13"/>
        <w:tabs>
          <w:tab w:val="left" w:pos="2610"/>
        </w:tabs>
        <w:spacing w:before="0" w:line="276" w:lineRule="auto"/>
        <w:rPr>
          <w:rFonts w:asciiTheme="minorHAnsi" w:hAnsiTheme="minorHAnsi" w:cstheme="minorHAnsi"/>
          <w:i w:val="0"/>
          <w:sz w:val="24"/>
          <w:szCs w:val="22"/>
        </w:rPr>
      </w:pPr>
      <w:r>
        <w:rPr>
          <w:rFonts w:asciiTheme="minorHAnsi" w:hAnsiTheme="minorHAnsi" w:cstheme="minorHAnsi"/>
          <w:i w:val="0"/>
          <w:sz w:val="24"/>
          <w:szCs w:val="22"/>
        </w:rPr>
        <w:t>Merkmale von Arnica montana</w:t>
      </w:r>
    </w:p>
    <w:p w14:paraId="6526E09E" w14:textId="52BFD17F" w:rsidR="0009162F" w:rsidRPr="0037096E" w:rsidRDefault="0009162F" w:rsidP="00E42632">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w:t>
      </w:r>
      <w:r w:rsidR="00E42632" w:rsidRPr="0037096E">
        <w:rPr>
          <w:rFonts w:asciiTheme="majorHAnsi" w:hAnsiTheme="majorHAnsi" w:cstheme="majorHAnsi"/>
          <w:i w:val="0"/>
          <w:color w:val="000000" w:themeColor="text1"/>
          <w:sz w:val="24"/>
          <w:szCs w:val="22"/>
        </w:rPr>
        <w:t xml:space="preserve"> Die Echte Arnika kommt ursprünglich in lichten, nährstoffarmen Wäldern, Heiden und Mooren vor, besiedelt aber auch nährstoffarme Bergwiesen in Mittel- und Hochgebirgen bis 2800 m Höhe.</w:t>
      </w:r>
    </w:p>
    <w:p w14:paraId="5242265D" w14:textId="448E5A58" w:rsidR="00A626D6" w:rsidRPr="0037096E" w:rsidRDefault="0009162F" w:rsidP="00E42632">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2.</w:t>
      </w:r>
      <w:r w:rsidR="00456E8A" w:rsidRPr="0037096E">
        <w:rPr>
          <w:rFonts w:asciiTheme="majorHAnsi" w:hAnsiTheme="majorHAnsi" w:cstheme="majorHAnsi"/>
          <w:i w:val="0"/>
          <w:color w:val="000000" w:themeColor="text1"/>
          <w:sz w:val="24"/>
          <w:szCs w:val="22"/>
        </w:rPr>
        <w:t xml:space="preserve"> Die Samen der Arnika sind nur von der Fruchtreife bis in das Folgejahr </w:t>
      </w:r>
      <w:r w:rsidR="00A626D6" w:rsidRPr="0037096E">
        <w:rPr>
          <w:rFonts w:asciiTheme="majorHAnsi" w:hAnsiTheme="majorHAnsi" w:cstheme="majorHAnsi"/>
          <w:i w:val="0"/>
          <w:color w:val="000000" w:themeColor="text1"/>
          <w:sz w:val="24"/>
          <w:szCs w:val="22"/>
        </w:rPr>
        <w:t xml:space="preserve">bei ausreichender Feuchtigkeit </w:t>
      </w:r>
      <w:r w:rsidR="00456E8A" w:rsidRPr="0037096E">
        <w:rPr>
          <w:rFonts w:asciiTheme="majorHAnsi" w:hAnsiTheme="majorHAnsi" w:cstheme="majorHAnsi"/>
          <w:i w:val="0"/>
          <w:color w:val="000000" w:themeColor="text1"/>
          <w:sz w:val="24"/>
          <w:szCs w:val="22"/>
        </w:rPr>
        <w:t xml:space="preserve">keimfähig und </w:t>
      </w:r>
      <w:r w:rsidR="00A626D6" w:rsidRPr="0037096E">
        <w:rPr>
          <w:rFonts w:asciiTheme="majorHAnsi" w:hAnsiTheme="majorHAnsi" w:cstheme="majorHAnsi"/>
          <w:i w:val="0"/>
          <w:color w:val="000000" w:themeColor="text1"/>
          <w:sz w:val="24"/>
          <w:szCs w:val="22"/>
        </w:rPr>
        <w:t xml:space="preserve">werden durch Wind oder </w:t>
      </w:r>
      <w:r w:rsidR="00456E8A" w:rsidRPr="0037096E">
        <w:rPr>
          <w:rFonts w:asciiTheme="majorHAnsi" w:hAnsiTheme="majorHAnsi" w:cstheme="majorHAnsi"/>
          <w:i w:val="0"/>
          <w:color w:val="000000" w:themeColor="text1"/>
          <w:sz w:val="24"/>
          <w:szCs w:val="22"/>
        </w:rPr>
        <w:t>Anhe</w:t>
      </w:r>
      <w:r w:rsidR="00A626D6" w:rsidRPr="0037096E">
        <w:rPr>
          <w:rFonts w:asciiTheme="majorHAnsi" w:hAnsiTheme="majorHAnsi" w:cstheme="majorHAnsi"/>
          <w:i w:val="0"/>
          <w:color w:val="000000" w:themeColor="text1"/>
          <w:sz w:val="24"/>
          <w:szCs w:val="22"/>
        </w:rPr>
        <w:t>ften an Weidtiere ausgebreitet.</w:t>
      </w:r>
    </w:p>
    <w:p w14:paraId="78D87DCA" w14:textId="69095CF7" w:rsidR="0009162F" w:rsidRPr="0037096E" w:rsidRDefault="0009162F" w:rsidP="00E42632">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3.</w:t>
      </w:r>
      <w:r w:rsidR="00A626D6" w:rsidRPr="0037096E">
        <w:rPr>
          <w:rFonts w:asciiTheme="majorHAnsi" w:hAnsiTheme="majorHAnsi" w:cstheme="majorHAnsi"/>
          <w:i w:val="0"/>
          <w:color w:val="000000" w:themeColor="text1"/>
          <w:sz w:val="24"/>
          <w:szCs w:val="22"/>
        </w:rPr>
        <w:t xml:space="preserve"> Ein kritischer Lebensabschnitt der Arnika ist die Keimlingsetablierung, weil sie offene Bodenstellen zwingend erfordert.</w:t>
      </w:r>
    </w:p>
    <w:p w14:paraId="7FB3988F" w14:textId="44223156" w:rsidR="00DC77FB" w:rsidRPr="0037096E" w:rsidRDefault="0009162F" w:rsidP="00DC77FB">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4.</w:t>
      </w:r>
      <w:r w:rsidR="00DC77FB" w:rsidRPr="0037096E">
        <w:rPr>
          <w:rFonts w:asciiTheme="majorHAnsi" w:hAnsiTheme="majorHAnsi" w:cstheme="majorHAnsi"/>
          <w:i w:val="0"/>
          <w:color w:val="000000" w:themeColor="text1"/>
          <w:sz w:val="24"/>
          <w:szCs w:val="22"/>
        </w:rPr>
        <w:t xml:space="preserve"> Die Vermehrung der Arnika erfolgt sexuell über Samen und vegetativ durch unterirdische </w:t>
      </w:r>
      <w:r w:rsidR="00F70C1D" w:rsidRPr="0037096E">
        <w:rPr>
          <w:rFonts w:asciiTheme="majorHAnsi" w:hAnsiTheme="majorHAnsi" w:cstheme="majorHAnsi"/>
          <w:i w:val="0"/>
          <w:color w:val="000000" w:themeColor="text1"/>
          <w:sz w:val="24"/>
          <w:szCs w:val="22"/>
        </w:rPr>
        <w:t>Spross</w:t>
      </w:r>
      <w:r w:rsidR="00DC77FB" w:rsidRPr="0037096E">
        <w:rPr>
          <w:rFonts w:asciiTheme="majorHAnsi" w:hAnsiTheme="majorHAnsi" w:cstheme="majorHAnsi"/>
          <w:i w:val="0"/>
          <w:color w:val="000000" w:themeColor="text1"/>
          <w:sz w:val="24"/>
          <w:szCs w:val="22"/>
        </w:rPr>
        <w:t>-</w:t>
      </w:r>
    </w:p>
    <w:p w14:paraId="361463B1" w14:textId="2728923C" w:rsidR="0009162F" w:rsidRPr="0037096E" w:rsidRDefault="00DC77FB" w:rsidP="00DC77FB">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Ausläufer (Rhizome). Dies führt zu Klonen (= Gruppen genetisch identischer Individuen).</w:t>
      </w:r>
    </w:p>
    <w:p w14:paraId="2E8FB7A7" w14:textId="560E24AE" w:rsidR="009A55EC" w:rsidRPr="0037096E" w:rsidRDefault="0009162F" w:rsidP="00C008AD">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5.</w:t>
      </w:r>
      <w:r w:rsidR="00C008AD" w:rsidRPr="0037096E">
        <w:rPr>
          <w:rFonts w:asciiTheme="majorHAnsi" w:hAnsiTheme="majorHAnsi" w:cstheme="majorHAnsi"/>
          <w:i w:val="0"/>
          <w:color w:val="000000" w:themeColor="text1"/>
          <w:sz w:val="24"/>
          <w:szCs w:val="22"/>
        </w:rPr>
        <w:t xml:space="preserve"> Arnika ist eine traditionelle Heilpflanze, deren Blütenköpfe getrocknet und zu einer Tinktur verarbeitet werden, die äußerlich bei stumpfen Verletzungen, Muskel- oder Gelenkschmerzen angewendet wird.</w:t>
      </w:r>
    </w:p>
    <w:p w14:paraId="0167B78B" w14:textId="155AB9A4" w:rsidR="00B7567D" w:rsidRPr="0037096E" w:rsidRDefault="00311A1F" w:rsidP="00B7567D">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 xml:space="preserve">6. </w:t>
      </w:r>
      <w:r w:rsidR="00B7567D" w:rsidRPr="0037096E">
        <w:rPr>
          <w:rFonts w:asciiTheme="majorHAnsi" w:hAnsiTheme="majorHAnsi" w:cstheme="majorHAnsi"/>
          <w:i w:val="0"/>
          <w:color w:val="000000" w:themeColor="text1"/>
          <w:sz w:val="24"/>
          <w:szCs w:val="22"/>
        </w:rPr>
        <w:t>Arnica montana weist artspezifische Muster in der genetischen Diversität</w:t>
      </w:r>
      <w:r w:rsidR="00B90090" w:rsidRPr="0037096E">
        <w:rPr>
          <w:rFonts w:asciiTheme="majorHAnsi" w:hAnsiTheme="majorHAnsi" w:cstheme="majorHAnsi"/>
          <w:i w:val="0"/>
          <w:color w:val="000000" w:themeColor="text1"/>
          <w:sz w:val="24"/>
          <w:szCs w:val="22"/>
        </w:rPr>
        <w:t xml:space="preserve"> auf, die auf die Migration der Art im Wechsel von Eis- und Warmzeiten zurückzuführen ist und durch Introgressionen geprägt ist.</w:t>
      </w:r>
      <w:r w:rsidR="00B7567D" w:rsidRPr="0037096E">
        <w:rPr>
          <w:rFonts w:asciiTheme="majorHAnsi" w:hAnsiTheme="majorHAnsi" w:cstheme="majorHAnsi"/>
          <w:i w:val="0"/>
          <w:color w:val="000000" w:themeColor="text1"/>
          <w:sz w:val="24"/>
          <w:szCs w:val="22"/>
        </w:rPr>
        <w:t xml:space="preserve"> </w:t>
      </w:r>
    </w:p>
    <w:p w14:paraId="02AEA50D" w14:textId="77777777" w:rsidR="009A55EC" w:rsidRPr="0037096E" w:rsidRDefault="009A55EC" w:rsidP="00E42632">
      <w:pPr>
        <w:pStyle w:val="4cABVorspann9-13"/>
        <w:tabs>
          <w:tab w:val="left" w:pos="2610"/>
        </w:tabs>
        <w:spacing w:before="0" w:line="276" w:lineRule="auto"/>
        <w:rPr>
          <w:rFonts w:asciiTheme="majorHAnsi" w:hAnsiTheme="majorHAnsi" w:cstheme="majorHAnsi"/>
          <w:b/>
          <w:i w:val="0"/>
          <w:color w:val="000000" w:themeColor="text1"/>
          <w:sz w:val="24"/>
          <w:szCs w:val="22"/>
        </w:rPr>
      </w:pPr>
      <w:r w:rsidRPr="0037096E">
        <w:rPr>
          <w:rFonts w:asciiTheme="majorHAnsi" w:hAnsiTheme="majorHAnsi" w:cstheme="majorHAnsi"/>
          <w:b/>
          <w:i w:val="0"/>
          <w:color w:val="000000" w:themeColor="text1"/>
          <w:sz w:val="24"/>
          <w:szCs w:val="22"/>
        </w:rPr>
        <w:t>Gefährdung des Artbestands von Arnica montana</w:t>
      </w:r>
    </w:p>
    <w:p w14:paraId="3C571B39" w14:textId="2018CC34" w:rsidR="00D91BB3" w:rsidRPr="0037096E" w:rsidRDefault="00311A1F" w:rsidP="00D91BB3">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7</w:t>
      </w:r>
      <w:r w:rsidR="0009162F" w:rsidRPr="0037096E">
        <w:rPr>
          <w:rFonts w:asciiTheme="majorHAnsi" w:hAnsiTheme="majorHAnsi" w:cstheme="majorHAnsi"/>
          <w:i w:val="0"/>
          <w:color w:val="000000" w:themeColor="text1"/>
          <w:sz w:val="24"/>
          <w:szCs w:val="22"/>
        </w:rPr>
        <w:t>.</w:t>
      </w:r>
      <w:r w:rsidR="00D91BB3" w:rsidRPr="0037096E">
        <w:rPr>
          <w:rFonts w:asciiTheme="majorHAnsi" w:hAnsiTheme="majorHAnsi" w:cstheme="majorHAnsi"/>
          <w:i w:val="0"/>
          <w:color w:val="000000" w:themeColor="text1"/>
          <w:sz w:val="24"/>
          <w:szCs w:val="22"/>
        </w:rPr>
        <w:t xml:space="preserve"> Arnika ist in den Roten Listen Bayerns (2003) und Deutschlands (1996) als gefährdet (Kategorie 3)</w:t>
      </w:r>
    </w:p>
    <w:p w14:paraId="77C2C010" w14:textId="23069D46" w:rsidR="0009162F" w:rsidRPr="0037096E" w:rsidRDefault="00D91BB3" w:rsidP="00D91BB3">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eingestuft. Im norddeutschen Tiefland ist sie stärker gefährdet oder vom Aussterben bedroht (LfU 2003).</w:t>
      </w:r>
    </w:p>
    <w:p w14:paraId="7A84B46C" w14:textId="68183827" w:rsidR="0009162F" w:rsidRPr="0037096E" w:rsidRDefault="00311A1F" w:rsidP="00E42632">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8</w:t>
      </w:r>
      <w:r w:rsidR="0009162F" w:rsidRPr="0037096E">
        <w:rPr>
          <w:rFonts w:asciiTheme="majorHAnsi" w:hAnsiTheme="majorHAnsi" w:cstheme="majorHAnsi"/>
          <w:i w:val="0"/>
          <w:color w:val="000000" w:themeColor="text1"/>
          <w:sz w:val="24"/>
          <w:szCs w:val="22"/>
        </w:rPr>
        <w:t>.</w:t>
      </w:r>
      <w:r w:rsidR="00D91BB3" w:rsidRPr="0037096E">
        <w:rPr>
          <w:rFonts w:asciiTheme="majorHAnsi" w:hAnsiTheme="majorHAnsi" w:cstheme="majorHAnsi"/>
          <w:i w:val="0"/>
          <w:color w:val="000000" w:themeColor="text1"/>
          <w:sz w:val="24"/>
          <w:szCs w:val="22"/>
        </w:rPr>
        <w:t xml:space="preserve"> </w:t>
      </w:r>
      <w:r w:rsidR="001B6875" w:rsidRPr="0037096E">
        <w:rPr>
          <w:rFonts w:asciiTheme="majorHAnsi" w:hAnsiTheme="majorHAnsi" w:cstheme="majorHAnsi"/>
          <w:i w:val="0"/>
          <w:color w:val="000000" w:themeColor="text1"/>
          <w:sz w:val="24"/>
          <w:szCs w:val="22"/>
        </w:rPr>
        <w:t xml:space="preserve">Intensivierung der Landwirtschaft, z. B. erhöhte </w:t>
      </w:r>
      <w:r w:rsidR="00D91BB3" w:rsidRPr="0037096E">
        <w:rPr>
          <w:rFonts w:asciiTheme="majorHAnsi" w:hAnsiTheme="majorHAnsi" w:cstheme="majorHAnsi"/>
          <w:i w:val="0"/>
          <w:color w:val="000000" w:themeColor="text1"/>
          <w:sz w:val="24"/>
          <w:szCs w:val="22"/>
        </w:rPr>
        <w:t>Nährstoffeinträge, unter anderem durch Lufteinträge, die konkurrenzkräftigere Arten und dichte Moosdecken fördern.</w:t>
      </w:r>
    </w:p>
    <w:p w14:paraId="2F754F45" w14:textId="275F042F" w:rsidR="001B6875" w:rsidRPr="0037096E" w:rsidRDefault="00311A1F" w:rsidP="009642E5">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9</w:t>
      </w:r>
      <w:r w:rsidR="0009162F" w:rsidRPr="0037096E">
        <w:rPr>
          <w:rFonts w:asciiTheme="majorHAnsi" w:hAnsiTheme="majorHAnsi" w:cstheme="majorHAnsi"/>
          <w:i w:val="0"/>
          <w:color w:val="000000" w:themeColor="text1"/>
          <w:sz w:val="24"/>
          <w:szCs w:val="22"/>
        </w:rPr>
        <w:t>.</w:t>
      </w:r>
      <w:r w:rsidR="009642E5" w:rsidRPr="0037096E">
        <w:rPr>
          <w:rFonts w:asciiTheme="majorHAnsi" w:hAnsiTheme="majorHAnsi" w:cstheme="majorHAnsi"/>
          <w:i w:val="0"/>
          <w:color w:val="000000" w:themeColor="text1"/>
          <w:sz w:val="24"/>
          <w:szCs w:val="22"/>
        </w:rPr>
        <w:t xml:space="preserve"> </w:t>
      </w:r>
      <w:r w:rsidR="00D91BB3" w:rsidRPr="0037096E">
        <w:rPr>
          <w:rFonts w:asciiTheme="majorHAnsi" w:hAnsiTheme="majorHAnsi" w:cstheme="majorHAnsi"/>
          <w:i w:val="0"/>
          <w:color w:val="000000" w:themeColor="text1"/>
          <w:sz w:val="24"/>
          <w:szCs w:val="22"/>
        </w:rPr>
        <w:t>Fragmentierung der Magerwiesen durch</w:t>
      </w:r>
      <w:r w:rsidR="001B6875" w:rsidRPr="0037096E">
        <w:rPr>
          <w:rFonts w:asciiTheme="majorHAnsi" w:hAnsiTheme="majorHAnsi" w:cstheme="majorHAnsi"/>
          <w:i w:val="0"/>
          <w:color w:val="000000" w:themeColor="text1"/>
          <w:sz w:val="24"/>
          <w:szCs w:val="22"/>
        </w:rPr>
        <w:t xml:space="preserve"> Urbanisierung</w:t>
      </w:r>
      <w:r w:rsidR="00D91BB3" w:rsidRPr="0037096E">
        <w:rPr>
          <w:rFonts w:asciiTheme="majorHAnsi" w:hAnsiTheme="majorHAnsi" w:cstheme="majorHAnsi"/>
          <w:i w:val="0"/>
          <w:color w:val="000000" w:themeColor="text1"/>
          <w:sz w:val="24"/>
          <w:szCs w:val="22"/>
        </w:rPr>
        <w:t xml:space="preserve"> </w:t>
      </w:r>
      <w:r w:rsidR="001B6875" w:rsidRPr="0037096E">
        <w:rPr>
          <w:rFonts w:asciiTheme="majorHAnsi" w:hAnsiTheme="majorHAnsi" w:cstheme="majorHAnsi"/>
          <w:i w:val="0"/>
          <w:color w:val="000000" w:themeColor="text1"/>
          <w:sz w:val="24"/>
          <w:szCs w:val="22"/>
        </w:rPr>
        <w:t>führen zu Bestandsisolation und Inzucht in klei</w:t>
      </w:r>
      <w:r w:rsidR="009642E5" w:rsidRPr="0037096E">
        <w:rPr>
          <w:rFonts w:asciiTheme="majorHAnsi" w:hAnsiTheme="majorHAnsi" w:cstheme="majorHAnsi"/>
          <w:i w:val="0"/>
          <w:color w:val="000000" w:themeColor="text1"/>
          <w:sz w:val="24"/>
          <w:szCs w:val="22"/>
        </w:rPr>
        <w:t>-</w:t>
      </w:r>
      <w:r w:rsidR="001B6875" w:rsidRPr="0037096E">
        <w:rPr>
          <w:rFonts w:asciiTheme="majorHAnsi" w:hAnsiTheme="majorHAnsi" w:cstheme="majorHAnsi"/>
          <w:i w:val="0"/>
          <w:color w:val="000000" w:themeColor="text1"/>
          <w:sz w:val="24"/>
          <w:szCs w:val="22"/>
        </w:rPr>
        <w:t xml:space="preserve">nen </w:t>
      </w:r>
      <w:r w:rsidR="009642E5" w:rsidRPr="0037096E">
        <w:rPr>
          <w:rFonts w:asciiTheme="majorHAnsi" w:hAnsiTheme="majorHAnsi" w:cstheme="majorHAnsi"/>
          <w:i w:val="0"/>
          <w:color w:val="000000" w:themeColor="text1"/>
          <w:sz w:val="24"/>
          <w:szCs w:val="22"/>
        </w:rPr>
        <w:t>Populationen:</w:t>
      </w:r>
      <w:r w:rsidR="001B6875" w:rsidRPr="0037096E">
        <w:rPr>
          <w:rFonts w:asciiTheme="majorHAnsi" w:hAnsiTheme="majorHAnsi" w:cstheme="majorHAnsi"/>
          <w:i w:val="0"/>
          <w:color w:val="000000" w:themeColor="text1"/>
          <w:sz w:val="24"/>
          <w:szCs w:val="22"/>
        </w:rPr>
        <w:t xml:space="preserve"> genetische Drift</w:t>
      </w:r>
      <w:r w:rsidR="009642E5" w:rsidRPr="0037096E">
        <w:rPr>
          <w:rFonts w:asciiTheme="majorHAnsi" w:hAnsiTheme="majorHAnsi" w:cstheme="majorHAnsi"/>
          <w:i w:val="0"/>
          <w:color w:val="000000" w:themeColor="text1"/>
          <w:sz w:val="24"/>
          <w:szCs w:val="22"/>
        </w:rPr>
        <w:t xml:space="preserve"> (Allelv</w:t>
      </w:r>
      <w:r w:rsidR="001B6875" w:rsidRPr="0037096E">
        <w:rPr>
          <w:rFonts w:asciiTheme="majorHAnsi" w:hAnsiTheme="majorHAnsi" w:cstheme="majorHAnsi"/>
          <w:i w:val="0"/>
          <w:color w:val="000000" w:themeColor="text1"/>
          <w:sz w:val="24"/>
          <w:szCs w:val="22"/>
        </w:rPr>
        <w:t>erlust</w:t>
      </w:r>
      <w:r w:rsidR="009642E5" w:rsidRPr="0037096E">
        <w:rPr>
          <w:rFonts w:asciiTheme="majorHAnsi" w:hAnsiTheme="majorHAnsi" w:cstheme="majorHAnsi"/>
          <w:i w:val="0"/>
          <w:color w:val="000000" w:themeColor="text1"/>
          <w:sz w:val="24"/>
          <w:szCs w:val="22"/>
        </w:rPr>
        <w:t>) kann nicht mehr durch Genfluss ausgeglichen werden.</w:t>
      </w:r>
    </w:p>
    <w:p w14:paraId="79D58BA7" w14:textId="57BFFF77" w:rsidR="00A51843" w:rsidRPr="0037096E" w:rsidRDefault="00311A1F" w:rsidP="00A51843">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10</w:t>
      </w:r>
      <w:r w:rsidR="0009162F" w:rsidRPr="0037096E">
        <w:rPr>
          <w:rFonts w:asciiTheme="majorHAnsi" w:hAnsiTheme="majorHAnsi" w:cstheme="majorHAnsi"/>
          <w:i w:val="0"/>
          <w:color w:val="000000" w:themeColor="text1"/>
          <w:sz w:val="24"/>
          <w:szCs w:val="22"/>
        </w:rPr>
        <w:t>.</w:t>
      </w:r>
      <w:r w:rsidR="00A51843" w:rsidRPr="0037096E">
        <w:rPr>
          <w:rFonts w:asciiTheme="majorHAnsi" w:hAnsiTheme="majorHAnsi" w:cstheme="majorHAnsi"/>
          <w:i w:val="0"/>
          <w:color w:val="000000" w:themeColor="text1"/>
          <w:sz w:val="24"/>
          <w:szCs w:val="22"/>
        </w:rPr>
        <w:t xml:space="preserve"> In kleinen Beständen ist eine Abnahme der generativen Vermehrung und Fitness der Keimlinge zu verzeichnen, die vielleicht auf eine reduzierte Bestäubung zurückzuführen ist.</w:t>
      </w:r>
    </w:p>
    <w:p w14:paraId="61A81EDF" w14:textId="739DBC84" w:rsidR="00447A37" w:rsidRPr="0037096E" w:rsidRDefault="00311A1F" w:rsidP="00A51843">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11</w:t>
      </w:r>
      <w:r w:rsidR="0009162F" w:rsidRPr="0037096E">
        <w:rPr>
          <w:rFonts w:asciiTheme="majorHAnsi" w:hAnsiTheme="majorHAnsi" w:cstheme="majorHAnsi"/>
          <w:i w:val="0"/>
          <w:color w:val="000000" w:themeColor="text1"/>
          <w:sz w:val="24"/>
          <w:szCs w:val="22"/>
        </w:rPr>
        <w:t>.</w:t>
      </w:r>
      <w:r w:rsidR="00A51843" w:rsidRPr="0037096E">
        <w:rPr>
          <w:rFonts w:asciiTheme="majorHAnsi" w:hAnsiTheme="majorHAnsi" w:cstheme="majorHAnsi"/>
          <w:i w:val="0"/>
          <w:color w:val="000000" w:themeColor="text1"/>
          <w:sz w:val="24"/>
          <w:szCs w:val="22"/>
        </w:rPr>
        <w:t xml:space="preserve"> Auf kleinen, offenen, kurzrasigen Habitaten unter starke</w:t>
      </w:r>
      <w:r w:rsidR="00447A37" w:rsidRPr="0037096E">
        <w:rPr>
          <w:rFonts w:asciiTheme="majorHAnsi" w:hAnsiTheme="majorHAnsi" w:cstheme="majorHAnsi"/>
          <w:i w:val="0"/>
          <w:color w:val="000000" w:themeColor="text1"/>
          <w:sz w:val="24"/>
          <w:szCs w:val="22"/>
        </w:rPr>
        <w:t>r</w:t>
      </w:r>
      <w:r w:rsidR="00A51843" w:rsidRPr="0037096E">
        <w:rPr>
          <w:rFonts w:asciiTheme="majorHAnsi" w:hAnsiTheme="majorHAnsi" w:cstheme="majorHAnsi"/>
          <w:i w:val="0"/>
          <w:color w:val="000000" w:themeColor="text1"/>
          <w:sz w:val="24"/>
          <w:szCs w:val="22"/>
        </w:rPr>
        <w:t xml:space="preserve"> Konkurrenz überwiegt die vegetative Klonbildung</w:t>
      </w:r>
      <w:r w:rsidR="00447A37" w:rsidRPr="0037096E">
        <w:rPr>
          <w:rFonts w:asciiTheme="majorHAnsi" w:hAnsiTheme="majorHAnsi" w:cstheme="majorHAnsi"/>
          <w:i w:val="0"/>
          <w:color w:val="000000" w:themeColor="text1"/>
          <w:sz w:val="24"/>
          <w:szCs w:val="22"/>
        </w:rPr>
        <w:t xml:space="preserve">, was zu einer </w:t>
      </w:r>
      <w:r w:rsidR="00A51843" w:rsidRPr="0037096E">
        <w:rPr>
          <w:rFonts w:asciiTheme="majorHAnsi" w:hAnsiTheme="majorHAnsi" w:cstheme="majorHAnsi"/>
          <w:i w:val="0"/>
          <w:color w:val="000000" w:themeColor="text1"/>
          <w:sz w:val="24"/>
          <w:szCs w:val="22"/>
        </w:rPr>
        <w:t xml:space="preserve">Überalterung der Pflanzen </w:t>
      </w:r>
      <w:r w:rsidR="00447A37" w:rsidRPr="0037096E">
        <w:rPr>
          <w:rFonts w:asciiTheme="majorHAnsi" w:hAnsiTheme="majorHAnsi" w:cstheme="majorHAnsi"/>
          <w:i w:val="0"/>
          <w:color w:val="000000" w:themeColor="text1"/>
          <w:sz w:val="24"/>
          <w:szCs w:val="22"/>
        </w:rPr>
        <w:t>führt.</w:t>
      </w:r>
    </w:p>
    <w:p w14:paraId="3BABA277" w14:textId="5D7BC0E9" w:rsidR="0009162F" w:rsidRPr="0037096E" w:rsidRDefault="00311A1F" w:rsidP="00E42632">
      <w:pPr>
        <w:pStyle w:val="4cABVorspann9-13"/>
        <w:tabs>
          <w:tab w:val="left" w:pos="2610"/>
        </w:tabs>
        <w:spacing w:before="0"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12</w:t>
      </w:r>
      <w:r w:rsidR="0009162F" w:rsidRPr="0037096E">
        <w:rPr>
          <w:rFonts w:asciiTheme="majorHAnsi" w:hAnsiTheme="majorHAnsi" w:cstheme="majorHAnsi"/>
          <w:i w:val="0"/>
          <w:color w:val="000000" w:themeColor="text1"/>
          <w:sz w:val="24"/>
          <w:szCs w:val="22"/>
        </w:rPr>
        <w:t>.</w:t>
      </w:r>
      <w:r w:rsidR="00F26532" w:rsidRPr="0037096E">
        <w:rPr>
          <w:rFonts w:asciiTheme="majorHAnsi" w:hAnsiTheme="majorHAnsi" w:cstheme="majorHAnsi"/>
          <w:i w:val="0"/>
          <w:color w:val="000000" w:themeColor="text1"/>
          <w:sz w:val="24"/>
          <w:szCs w:val="22"/>
        </w:rPr>
        <w:t xml:space="preserve"> Illegale Sammlung von Blüten</w:t>
      </w:r>
      <w:r w:rsidR="00D80652" w:rsidRPr="0037096E">
        <w:rPr>
          <w:rFonts w:asciiTheme="majorHAnsi" w:hAnsiTheme="majorHAnsi" w:cstheme="majorHAnsi"/>
          <w:i w:val="0"/>
          <w:color w:val="000000" w:themeColor="text1"/>
          <w:sz w:val="24"/>
          <w:szCs w:val="22"/>
        </w:rPr>
        <w:t xml:space="preserve"> für die Herstellung von medizinischen Präparaten.</w:t>
      </w:r>
    </w:p>
    <w:p w14:paraId="3F187501" w14:textId="77777777" w:rsidR="00F26532" w:rsidRPr="0037096E" w:rsidRDefault="00F26532" w:rsidP="00F26532">
      <w:pPr>
        <w:pStyle w:val="4cABVorspann9-13"/>
        <w:tabs>
          <w:tab w:val="left" w:pos="2610"/>
        </w:tabs>
        <w:spacing w:line="276" w:lineRule="auto"/>
        <w:rPr>
          <w:rFonts w:asciiTheme="majorHAnsi" w:hAnsiTheme="majorHAnsi" w:cstheme="majorHAnsi"/>
          <w:b/>
          <w:i w:val="0"/>
          <w:color w:val="000000" w:themeColor="text1"/>
          <w:sz w:val="24"/>
          <w:szCs w:val="22"/>
        </w:rPr>
      </w:pPr>
      <w:r w:rsidRPr="0037096E">
        <w:rPr>
          <w:rFonts w:asciiTheme="majorHAnsi" w:hAnsiTheme="majorHAnsi" w:cstheme="majorHAnsi"/>
          <w:b/>
          <w:i w:val="0"/>
          <w:color w:val="000000" w:themeColor="text1"/>
          <w:sz w:val="24"/>
          <w:szCs w:val="22"/>
        </w:rPr>
        <w:t>Populationsgenetische Untersuchungen</w:t>
      </w:r>
    </w:p>
    <w:p w14:paraId="1A63C57E" w14:textId="6FC7610E" w:rsidR="009801DE" w:rsidRPr="0037096E" w:rsidRDefault="00311A1F" w:rsidP="009801DE">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13</w:t>
      </w:r>
      <w:r w:rsidR="0009162F" w:rsidRPr="0037096E">
        <w:rPr>
          <w:rFonts w:asciiTheme="majorHAnsi" w:hAnsiTheme="majorHAnsi" w:cstheme="majorHAnsi"/>
          <w:i w:val="0"/>
          <w:color w:val="000000" w:themeColor="text1"/>
          <w:sz w:val="24"/>
          <w:szCs w:val="22"/>
        </w:rPr>
        <w:t>.</w:t>
      </w:r>
      <w:r w:rsidR="009801DE" w:rsidRPr="0037096E">
        <w:rPr>
          <w:rFonts w:asciiTheme="majorHAnsi" w:hAnsiTheme="majorHAnsi" w:cstheme="majorHAnsi"/>
          <w:i w:val="0"/>
          <w:color w:val="000000" w:themeColor="text1"/>
          <w:sz w:val="24"/>
          <w:szCs w:val="22"/>
        </w:rPr>
        <w:t xml:space="preserve"> Die </w:t>
      </w:r>
      <w:r w:rsidR="001745BC" w:rsidRPr="0037096E">
        <w:rPr>
          <w:rFonts w:asciiTheme="majorHAnsi" w:hAnsiTheme="majorHAnsi" w:cstheme="majorHAnsi"/>
          <w:i w:val="0"/>
          <w:color w:val="000000" w:themeColor="text1"/>
          <w:sz w:val="24"/>
          <w:szCs w:val="22"/>
        </w:rPr>
        <w:t xml:space="preserve">Methode der </w:t>
      </w:r>
      <w:r w:rsidR="009801DE" w:rsidRPr="0037096E">
        <w:rPr>
          <w:rFonts w:asciiTheme="majorHAnsi" w:hAnsiTheme="majorHAnsi" w:cstheme="majorHAnsi"/>
          <w:i w:val="0"/>
          <w:color w:val="000000" w:themeColor="text1"/>
          <w:sz w:val="24"/>
          <w:szCs w:val="22"/>
        </w:rPr>
        <w:t>populationsgenetische</w:t>
      </w:r>
      <w:r w:rsidR="001745BC" w:rsidRPr="0037096E">
        <w:rPr>
          <w:rFonts w:asciiTheme="majorHAnsi" w:hAnsiTheme="majorHAnsi" w:cstheme="majorHAnsi"/>
          <w:i w:val="0"/>
          <w:color w:val="000000" w:themeColor="text1"/>
          <w:sz w:val="24"/>
          <w:szCs w:val="22"/>
        </w:rPr>
        <w:t>n</w:t>
      </w:r>
      <w:r w:rsidR="009801DE" w:rsidRPr="0037096E">
        <w:rPr>
          <w:rFonts w:asciiTheme="majorHAnsi" w:hAnsiTheme="majorHAnsi" w:cstheme="majorHAnsi"/>
          <w:i w:val="0"/>
          <w:color w:val="000000" w:themeColor="text1"/>
          <w:sz w:val="24"/>
          <w:szCs w:val="22"/>
        </w:rPr>
        <w:t xml:space="preserve"> Unter</w:t>
      </w:r>
      <w:r w:rsidR="001745BC" w:rsidRPr="0037096E">
        <w:rPr>
          <w:rFonts w:asciiTheme="majorHAnsi" w:hAnsiTheme="majorHAnsi" w:cstheme="majorHAnsi"/>
          <w:i w:val="0"/>
          <w:color w:val="000000" w:themeColor="text1"/>
          <w:sz w:val="24"/>
          <w:szCs w:val="22"/>
        </w:rPr>
        <w:t>suchung ist die</w:t>
      </w:r>
      <w:r w:rsidR="009801DE" w:rsidRPr="0037096E">
        <w:rPr>
          <w:rFonts w:asciiTheme="majorHAnsi" w:hAnsiTheme="majorHAnsi" w:cstheme="majorHAnsi"/>
          <w:i w:val="0"/>
          <w:color w:val="000000" w:themeColor="text1"/>
          <w:sz w:val="24"/>
          <w:szCs w:val="22"/>
        </w:rPr>
        <w:t xml:space="preserve"> Lokalisierung artspezifischer Mikrosatelliten-Loci im Genom</w:t>
      </w:r>
      <w:r w:rsidR="001745BC" w:rsidRPr="0037096E">
        <w:rPr>
          <w:rFonts w:asciiTheme="majorHAnsi" w:hAnsiTheme="majorHAnsi" w:cstheme="majorHAnsi"/>
          <w:i w:val="0"/>
          <w:color w:val="000000" w:themeColor="text1"/>
          <w:sz w:val="24"/>
          <w:szCs w:val="22"/>
        </w:rPr>
        <w:t xml:space="preserve">; das sind Abschnitte, in denen sich </w:t>
      </w:r>
      <w:r w:rsidR="009801DE" w:rsidRPr="0037096E">
        <w:rPr>
          <w:rFonts w:asciiTheme="majorHAnsi" w:hAnsiTheme="majorHAnsi" w:cstheme="majorHAnsi"/>
          <w:i w:val="0"/>
          <w:color w:val="000000" w:themeColor="text1"/>
          <w:sz w:val="24"/>
          <w:szCs w:val="22"/>
        </w:rPr>
        <w:t>Basenpaare wiederholen.</w:t>
      </w:r>
    </w:p>
    <w:p w14:paraId="7F4D5677" w14:textId="379605FB" w:rsidR="0086293E" w:rsidRPr="0037096E" w:rsidRDefault="00311A1F" w:rsidP="0086293E">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14.</w:t>
      </w:r>
      <w:r w:rsidR="0086293E" w:rsidRPr="0037096E">
        <w:rPr>
          <w:rFonts w:asciiTheme="majorHAnsi" w:hAnsiTheme="majorHAnsi" w:cstheme="majorHAnsi"/>
          <w:i w:val="0"/>
          <w:color w:val="000000" w:themeColor="text1"/>
          <w:sz w:val="24"/>
          <w:szCs w:val="22"/>
        </w:rPr>
        <w:t xml:space="preserve"> </w:t>
      </w:r>
      <w:r w:rsidRPr="0037096E">
        <w:rPr>
          <w:rFonts w:asciiTheme="majorHAnsi" w:hAnsiTheme="majorHAnsi" w:cstheme="majorHAnsi"/>
          <w:i w:val="0"/>
          <w:color w:val="000000" w:themeColor="text1"/>
          <w:sz w:val="24"/>
          <w:szCs w:val="22"/>
        </w:rPr>
        <w:t>Arnika zeigt eine hohe genetische</w:t>
      </w:r>
      <w:r w:rsidR="0086293E" w:rsidRPr="0037096E">
        <w:rPr>
          <w:rFonts w:asciiTheme="majorHAnsi" w:hAnsiTheme="majorHAnsi" w:cstheme="majorHAnsi"/>
          <w:i w:val="0"/>
          <w:color w:val="000000" w:themeColor="text1"/>
          <w:sz w:val="24"/>
          <w:szCs w:val="22"/>
        </w:rPr>
        <w:t xml:space="preserve"> Vielfalt innerha</w:t>
      </w:r>
      <w:r w:rsidRPr="0037096E">
        <w:rPr>
          <w:rFonts w:asciiTheme="majorHAnsi" w:hAnsiTheme="majorHAnsi" w:cstheme="majorHAnsi"/>
          <w:i w:val="0"/>
          <w:color w:val="000000" w:themeColor="text1"/>
          <w:sz w:val="24"/>
          <w:szCs w:val="22"/>
        </w:rPr>
        <w:t>lb und eine starke</w:t>
      </w:r>
      <w:r w:rsidR="0086293E" w:rsidRPr="0037096E">
        <w:rPr>
          <w:rFonts w:asciiTheme="majorHAnsi" w:hAnsiTheme="majorHAnsi" w:cstheme="majorHAnsi"/>
          <w:i w:val="0"/>
          <w:color w:val="000000" w:themeColor="text1"/>
          <w:sz w:val="24"/>
          <w:szCs w:val="22"/>
        </w:rPr>
        <w:t xml:space="preserve"> geographische Differenzierung zwischen den Popul</w:t>
      </w:r>
      <w:r w:rsidRPr="0037096E">
        <w:rPr>
          <w:rFonts w:asciiTheme="majorHAnsi" w:hAnsiTheme="majorHAnsi" w:cstheme="majorHAnsi"/>
          <w:i w:val="0"/>
          <w:color w:val="000000" w:themeColor="text1"/>
          <w:sz w:val="24"/>
          <w:szCs w:val="22"/>
        </w:rPr>
        <w:t xml:space="preserve">ationen mit zahlreichen, </w:t>
      </w:r>
      <w:r w:rsidR="0086293E" w:rsidRPr="0037096E">
        <w:rPr>
          <w:rFonts w:asciiTheme="majorHAnsi" w:hAnsiTheme="majorHAnsi" w:cstheme="majorHAnsi"/>
          <w:i w:val="0"/>
          <w:color w:val="000000" w:themeColor="text1"/>
          <w:sz w:val="24"/>
          <w:szCs w:val="22"/>
        </w:rPr>
        <w:t xml:space="preserve">einzigartigen </w:t>
      </w:r>
      <w:r w:rsidRPr="0037096E">
        <w:rPr>
          <w:rFonts w:asciiTheme="majorHAnsi" w:hAnsiTheme="majorHAnsi" w:cstheme="majorHAnsi"/>
          <w:i w:val="0"/>
          <w:color w:val="000000" w:themeColor="text1"/>
          <w:sz w:val="24"/>
          <w:szCs w:val="22"/>
        </w:rPr>
        <w:t>Allelen (sog. „privaten“</w:t>
      </w:r>
      <w:r w:rsidR="0086293E" w:rsidRPr="0037096E">
        <w:rPr>
          <w:rFonts w:asciiTheme="majorHAnsi" w:hAnsiTheme="majorHAnsi" w:cstheme="majorHAnsi"/>
          <w:i w:val="0"/>
          <w:color w:val="000000" w:themeColor="text1"/>
          <w:sz w:val="24"/>
          <w:szCs w:val="22"/>
        </w:rPr>
        <w:t xml:space="preserve"> Allelen</w:t>
      </w:r>
      <w:r w:rsidRPr="0037096E">
        <w:rPr>
          <w:rFonts w:asciiTheme="majorHAnsi" w:hAnsiTheme="majorHAnsi" w:cstheme="majorHAnsi"/>
          <w:i w:val="0"/>
          <w:color w:val="000000" w:themeColor="text1"/>
          <w:sz w:val="24"/>
          <w:szCs w:val="22"/>
        </w:rPr>
        <w:t>).</w:t>
      </w:r>
    </w:p>
    <w:p w14:paraId="57CB3D89" w14:textId="4EF9C67B" w:rsidR="0086293E" w:rsidRPr="0037096E" w:rsidRDefault="00311A1F" w:rsidP="0086293E">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15</w:t>
      </w:r>
      <w:r w:rsidR="0009162F" w:rsidRPr="0037096E">
        <w:rPr>
          <w:rFonts w:asciiTheme="majorHAnsi" w:hAnsiTheme="majorHAnsi" w:cstheme="majorHAnsi"/>
          <w:i w:val="0"/>
          <w:color w:val="000000" w:themeColor="text1"/>
          <w:sz w:val="24"/>
          <w:szCs w:val="22"/>
        </w:rPr>
        <w:t>.</w:t>
      </w:r>
      <w:r w:rsidR="0086293E" w:rsidRPr="0037096E">
        <w:rPr>
          <w:rFonts w:asciiTheme="majorHAnsi" w:hAnsiTheme="majorHAnsi" w:cstheme="majorHAnsi"/>
          <w:i w:val="0"/>
          <w:color w:val="000000" w:themeColor="text1"/>
          <w:sz w:val="24"/>
          <w:szCs w:val="22"/>
        </w:rPr>
        <w:t xml:space="preserve"> Restvorkommen von Arnica montana im norddeutschen Tiefland weisen genetisch</w:t>
      </w:r>
      <w:r w:rsidRPr="0037096E">
        <w:rPr>
          <w:rFonts w:asciiTheme="majorHAnsi" w:hAnsiTheme="majorHAnsi" w:cstheme="majorHAnsi"/>
          <w:i w:val="0"/>
          <w:color w:val="000000" w:themeColor="text1"/>
          <w:sz w:val="24"/>
          <w:szCs w:val="22"/>
        </w:rPr>
        <w:t>e Erosion auf.</w:t>
      </w:r>
    </w:p>
    <w:p w14:paraId="5D7573C0" w14:textId="2A9A1978" w:rsidR="0009162F" w:rsidRPr="0037096E" w:rsidRDefault="00311A1F" w:rsidP="00311A1F">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16</w:t>
      </w:r>
      <w:r w:rsidR="0009162F" w:rsidRPr="0037096E">
        <w:rPr>
          <w:rFonts w:asciiTheme="majorHAnsi" w:hAnsiTheme="majorHAnsi" w:cstheme="majorHAnsi"/>
          <w:i w:val="0"/>
          <w:color w:val="000000" w:themeColor="text1"/>
          <w:sz w:val="24"/>
          <w:szCs w:val="22"/>
        </w:rPr>
        <w:t>.</w:t>
      </w:r>
      <w:r w:rsidR="0086293E" w:rsidRPr="0037096E">
        <w:rPr>
          <w:rFonts w:asciiTheme="majorHAnsi" w:hAnsiTheme="majorHAnsi" w:cstheme="majorHAnsi"/>
          <w:i w:val="0"/>
          <w:color w:val="000000" w:themeColor="text1"/>
          <w:sz w:val="24"/>
          <w:szCs w:val="22"/>
        </w:rPr>
        <w:t xml:space="preserve"> Manche Populationen sind selbst bei angepasster Habitatpflege bzw. Wiederherstellung geeigneter Standortbedingungen auf Grund ihrer genetischen Verarmung nicht mehr dauerhaft überlebensfähig.</w:t>
      </w:r>
    </w:p>
    <w:p w14:paraId="233836FD" w14:textId="4982F897" w:rsidR="00C97235" w:rsidRPr="0037096E" w:rsidRDefault="00C97235" w:rsidP="00C97235">
      <w:pPr>
        <w:pStyle w:val="4cABVorspann9-13"/>
        <w:tabs>
          <w:tab w:val="left" w:pos="2610"/>
        </w:tabs>
        <w:spacing w:before="0" w:line="276" w:lineRule="auto"/>
        <w:rPr>
          <w:rFonts w:asciiTheme="majorHAnsi" w:hAnsiTheme="majorHAnsi" w:cstheme="majorHAnsi"/>
          <w:b/>
          <w:i w:val="0"/>
          <w:color w:val="000000" w:themeColor="text1"/>
          <w:sz w:val="24"/>
          <w:szCs w:val="22"/>
        </w:rPr>
      </w:pPr>
      <w:r w:rsidRPr="0037096E">
        <w:rPr>
          <w:rFonts w:asciiTheme="majorHAnsi" w:hAnsiTheme="majorHAnsi" w:cstheme="majorHAnsi"/>
          <w:b/>
          <w:i w:val="0"/>
          <w:color w:val="000000" w:themeColor="text1"/>
          <w:sz w:val="24"/>
          <w:szCs w:val="22"/>
        </w:rPr>
        <w:t>Schutzmaßnahmen</w:t>
      </w:r>
    </w:p>
    <w:p w14:paraId="40879C6F" w14:textId="66A9FACE" w:rsidR="007B5663" w:rsidRPr="0037096E" w:rsidRDefault="002E1AED" w:rsidP="002E1AED">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17. Arten</w:t>
      </w:r>
      <w:r w:rsidR="0048543B" w:rsidRPr="0037096E">
        <w:rPr>
          <w:rFonts w:asciiTheme="majorHAnsi" w:hAnsiTheme="majorHAnsi" w:cstheme="majorHAnsi"/>
          <w:i w:val="0"/>
          <w:color w:val="000000" w:themeColor="text1"/>
          <w:sz w:val="24"/>
          <w:szCs w:val="22"/>
        </w:rPr>
        <w:t>, wie Arnika,</w:t>
      </w:r>
      <w:r w:rsidRPr="0037096E">
        <w:rPr>
          <w:rFonts w:asciiTheme="majorHAnsi" w:hAnsiTheme="majorHAnsi" w:cstheme="majorHAnsi"/>
          <w:i w:val="0"/>
          <w:color w:val="000000" w:themeColor="text1"/>
          <w:sz w:val="24"/>
          <w:szCs w:val="22"/>
        </w:rPr>
        <w:t xml:space="preserve"> mit</w:t>
      </w:r>
      <w:r w:rsidR="0048543B" w:rsidRPr="0037096E">
        <w:rPr>
          <w:rFonts w:asciiTheme="majorHAnsi" w:hAnsiTheme="majorHAnsi" w:cstheme="majorHAnsi"/>
          <w:i w:val="0"/>
          <w:color w:val="000000" w:themeColor="text1"/>
          <w:sz w:val="24"/>
          <w:szCs w:val="22"/>
        </w:rPr>
        <w:t xml:space="preserve"> Verbreitung</w:t>
      </w:r>
      <w:r w:rsidRPr="0037096E">
        <w:rPr>
          <w:rFonts w:asciiTheme="majorHAnsi" w:hAnsiTheme="majorHAnsi" w:cstheme="majorHAnsi"/>
          <w:i w:val="0"/>
          <w:color w:val="000000" w:themeColor="text1"/>
          <w:sz w:val="24"/>
          <w:szCs w:val="22"/>
        </w:rPr>
        <w:t xml:space="preserve"> in Mitteleuropa, erhalten den Status „Verantwortungsart“, für deren Schutz</w:t>
      </w:r>
      <w:r w:rsidR="0048543B" w:rsidRPr="0037096E">
        <w:rPr>
          <w:rFonts w:asciiTheme="majorHAnsi" w:hAnsiTheme="majorHAnsi" w:cstheme="majorHAnsi"/>
          <w:i w:val="0"/>
          <w:color w:val="000000" w:themeColor="text1"/>
          <w:sz w:val="24"/>
          <w:szCs w:val="22"/>
        </w:rPr>
        <w:t xml:space="preserve"> ein</w:t>
      </w:r>
      <w:r w:rsidR="007B5663" w:rsidRPr="0037096E">
        <w:rPr>
          <w:rFonts w:asciiTheme="majorHAnsi" w:hAnsiTheme="majorHAnsi" w:cstheme="majorHAnsi"/>
          <w:i w:val="0"/>
          <w:color w:val="000000" w:themeColor="text1"/>
          <w:sz w:val="24"/>
          <w:szCs w:val="22"/>
        </w:rPr>
        <w:t xml:space="preserve"> </w:t>
      </w:r>
      <w:r w:rsidR="005C1497" w:rsidRPr="0037096E">
        <w:rPr>
          <w:rFonts w:asciiTheme="majorHAnsi" w:hAnsiTheme="majorHAnsi" w:cstheme="majorHAnsi"/>
          <w:i w:val="0"/>
          <w:color w:val="000000" w:themeColor="text1"/>
          <w:sz w:val="24"/>
          <w:szCs w:val="22"/>
        </w:rPr>
        <w:t>„</w:t>
      </w:r>
      <w:r w:rsidR="007B5663" w:rsidRPr="0037096E">
        <w:rPr>
          <w:rFonts w:asciiTheme="majorHAnsi" w:hAnsiTheme="majorHAnsi" w:cstheme="majorHAnsi"/>
          <w:i w:val="0"/>
          <w:color w:val="000000" w:themeColor="text1"/>
          <w:sz w:val="24"/>
          <w:szCs w:val="22"/>
        </w:rPr>
        <w:t>Bundesprogramm Biologische Vielfalt</w:t>
      </w:r>
      <w:r w:rsidR="005C1497" w:rsidRPr="0037096E">
        <w:rPr>
          <w:rFonts w:asciiTheme="majorHAnsi" w:hAnsiTheme="majorHAnsi" w:cstheme="majorHAnsi"/>
          <w:i w:val="0"/>
          <w:color w:val="000000" w:themeColor="text1"/>
          <w:sz w:val="24"/>
          <w:szCs w:val="22"/>
        </w:rPr>
        <w:t>“</w:t>
      </w:r>
      <w:r w:rsidR="007B5663" w:rsidRPr="0037096E">
        <w:rPr>
          <w:rFonts w:asciiTheme="majorHAnsi" w:hAnsiTheme="majorHAnsi" w:cstheme="majorHAnsi"/>
          <w:i w:val="0"/>
          <w:color w:val="000000" w:themeColor="text1"/>
          <w:sz w:val="24"/>
          <w:szCs w:val="22"/>
        </w:rPr>
        <w:t xml:space="preserve"> (BPBV) eingerichtet</w:t>
      </w:r>
      <w:r w:rsidRPr="0037096E">
        <w:rPr>
          <w:rFonts w:asciiTheme="majorHAnsi" w:hAnsiTheme="majorHAnsi" w:cstheme="majorHAnsi"/>
          <w:i w:val="0"/>
          <w:color w:val="000000" w:themeColor="text1"/>
          <w:sz w:val="24"/>
          <w:szCs w:val="22"/>
        </w:rPr>
        <w:t xml:space="preserve"> wurde</w:t>
      </w:r>
      <w:r w:rsidR="005C1497" w:rsidRPr="0037096E">
        <w:rPr>
          <w:rFonts w:asciiTheme="majorHAnsi" w:hAnsiTheme="majorHAnsi" w:cstheme="majorHAnsi"/>
          <w:i w:val="0"/>
          <w:color w:val="000000" w:themeColor="text1"/>
          <w:sz w:val="24"/>
          <w:szCs w:val="22"/>
        </w:rPr>
        <w:t>.</w:t>
      </w:r>
    </w:p>
    <w:p w14:paraId="6A741A14" w14:textId="1BCBB081" w:rsidR="00D90705" w:rsidRPr="0037096E" w:rsidRDefault="0048543B" w:rsidP="00D90705">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18. Die Naturschutzgenetik sichert</w:t>
      </w:r>
      <w:r w:rsidR="00D90705" w:rsidRPr="0037096E">
        <w:rPr>
          <w:rFonts w:asciiTheme="majorHAnsi" w:hAnsiTheme="majorHAnsi" w:cstheme="majorHAnsi"/>
          <w:i w:val="0"/>
          <w:color w:val="000000" w:themeColor="text1"/>
          <w:sz w:val="24"/>
          <w:szCs w:val="22"/>
        </w:rPr>
        <w:t xml:space="preserve"> das evolutive Potenzial von </w:t>
      </w:r>
      <w:r w:rsidR="00A321BB" w:rsidRPr="0037096E">
        <w:rPr>
          <w:rFonts w:asciiTheme="majorHAnsi" w:hAnsiTheme="majorHAnsi" w:cstheme="majorHAnsi"/>
          <w:i w:val="0"/>
          <w:color w:val="000000" w:themeColor="text1"/>
          <w:sz w:val="24"/>
          <w:szCs w:val="22"/>
        </w:rPr>
        <w:t>z. B. Arnika</w:t>
      </w:r>
      <w:r w:rsidR="00D90705" w:rsidRPr="0037096E">
        <w:rPr>
          <w:rFonts w:asciiTheme="majorHAnsi" w:hAnsiTheme="majorHAnsi" w:cstheme="majorHAnsi"/>
          <w:i w:val="0"/>
          <w:color w:val="000000" w:themeColor="text1"/>
          <w:sz w:val="24"/>
          <w:szCs w:val="22"/>
        </w:rPr>
        <w:t xml:space="preserve"> unter sich verändernden Umweltbedingungen</w:t>
      </w:r>
      <w:r w:rsidRPr="0037096E">
        <w:rPr>
          <w:rFonts w:asciiTheme="majorHAnsi" w:hAnsiTheme="majorHAnsi" w:cstheme="majorHAnsi"/>
          <w:i w:val="0"/>
          <w:color w:val="000000" w:themeColor="text1"/>
          <w:sz w:val="24"/>
          <w:szCs w:val="22"/>
        </w:rPr>
        <w:t xml:space="preserve"> </w:t>
      </w:r>
      <w:r w:rsidR="00D90705" w:rsidRPr="0037096E">
        <w:rPr>
          <w:rFonts w:asciiTheme="majorHAnsi" w:hAnsiTheme="majorHAnsi" w:cstheme="majorHAnsi"/>
          <w:i w:val="0"/>
          <w:color w:val="000000" w:themeColor="text1"/>
          <w:sz w:val="24"/>
          <w:szCs w:val="22"/>
        </w:rPr>
        <w:t xml:space="preserve">und </w:t>
      </w:r>
      <w:r w:rsidRPr="0037096E">
        <w:rPr>
          <w:rFonts w:asciiTheme="majorHAnsi" w:hAnsiTheme="majorHAnsi" w:cstheme="majorHAnsi"/>
          <w:i w:val="0"/>
          <w:color w:val="000000" w:themeColor="text1"/>
          <w:sz w:val="24"/>
          <w:szCs w:val="22"/>
        </w:rPr>
        <w:t xml:space="preserve">erfasst </w:t>
      </w:r>
      <w:r w:rsidR="00D90705" w:rsidRPr="0037096E">
        <w:rPr>
          <w:rFonts w:asciiTheme="majorHAnsi" w:hAnsiTheme="majorHAnsi" w:cstheme="majorHAnsi"/>
          <w:i w:val="0"/>
          <w:color w:val="000000" w:themeColor="text1"/>
          <w:sz w:val="24"/>
          <w:szCs w:val="22"/>
        </w:rPr>
        <w:t>die genetische</w:t>
      </w:r>
      <w:r w:rsidR="00A321BB" w:rsidRPr="0037096E">
        <w:rPr>
          <w:rFonts w:asciiTheme="majorHAnsi" w:hAnsiTheme="majorHAnsi" w:cstheme="majorHAnsi"/>
          <w:i w:val="0"/>
          <w:color w:val="000000" w:themeColor="text1"/>
          <w:sz w:val="24"/>
          <w:szCs w:val="22"/>
        </w:rPr>
        <w:t xml:space="preserve"> Variabilität</w:t>
      </w:r>
      <w:r w:rsidRPr="0037096E">
        <w:rPr>
          <w:rFonts w:asciiTheme="majorHAnsi" w:hAnsiTheme="majorHAnsi" w:cstheme="majorHAnsi"/>
          <w:i w:val="0"/>
          <w:color w:val="000000" w:themeColor="text1"/>
          <w:sz w:val="24"/>
          <w:szCs w:val="22"/>
        </w:rPr>
        <w:t>,</w:t>
      </w:r>
      <w:r w:rsidR="00D90705" w:rsidRPr="0037096E">
        <w:rPr>
          <w:rFonts w:asciiTheme="majorHAnsi" w:hAnsiTheme="majorHAnsi" w:cstheme="majorHAnsi"/>
          <w:i w:val="0"/>
          <w:color w:val="000000" w:themeColor="text1"/>
          <w:sz w:val="24"/>
          <w:szCs w:val="22"/>
        </w:rPr>
        <w:t xml:space="preserve"> um repräsentative Genotypen zu erhalten.</w:t>
      </w:r>
    </w:p>
    <w:p w14:paraId="78B70AAB" w14:textId="40822726" w:rsidR="00A321BB" w:rsidRPr="0037096E" w:rsidRDefault="0009162F" w:rsidP="00A321BB">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lastRenderedPageBreak/>
        <w:t>19.</w:t>
      </w:r>
      <w:r w:rsidR="00D3703C" w:rsidRPr="0037096E">
        <w:rPr>
          <w:rFonts w:asciiTheme="majorHAnsi" w:hAnsiTheme="majorHAnsi" w:cstheme="majorHAnsi"/>
          <w:i w:val="0"/>
          <w:color w:val="000000" w:themeColor="text1"/>
          <w:sz w:val="24"/>
          <w:szCs w:val="22"/>
        </w:rPr>
        <w:t xml:space="preserve"> Für</w:t>
      </w:r>
      <w:r w:rsidR="00A321BB" w:rsidRPr="0037096E">
        <w:rPr>
          <w:rFonts w:asciiTheme="majorHAnsi" w:hAnsiTheme="majorHAnsi" w:cstheme="majorHAnsi"/>
          <w:i w:val="0"/>
          <w:color w:val="000000" w:themeColor="text1"/>
          <w:sz w:val="24"/>
          <w:szCs w:val="22"/>
        </w:rPr>
        <w:t xml:space="preserve"> Arnika</w:t>
      </w:r>
      <w:r w:rsidR="002E1AED" w:rsidRPr="0037096E">
        <w:rPr>
          <w:rFonts w:asciiTheme="majorHAnsi" w:hAnsiTheme="majorHAnsi" w:cstheme="majorHAnsi"/>
          <w:i w:val="0"/>
          <w:color w:val="000000" w:themeColor="text1"/>
          <w:sz w:val="24"/>
          <w:szCs w:val="22"/>
        </w:rPr>
        <w:t xml:space="preserve"> </w:t>
      </w:r>
      <w:r w:rsidR="00E9644E" w:rsidRPr="0037096E">
        <w:rPr>
          <w:rFonts w:asciiTheme="majorHAnsi" w:hAnsiTheme="majorHAnsi" w:cstheme="majorHAnsi"/>
          <w:i w:val="0"/>
          <w:color w:val="000000" w:themeColor="text1"/>
          <w:sz w:val="24"/>
          <w:szCs w:val="22"/>
        </w:rPr>
        <w:t>wird die Ansiedlungen zur Ermöglichungen von Genfluss oder Populationsstützungen mit genetischem Material anderer Populationen empfohlen</w:t>
      </w:r>
      <w:r w:rsidR="00A321BB" w:rsidRPr="0037096E">
        <w:rPr>
          <w:rFonts w:asciiTheme="majorHAnsi" w:hAnsiTheme="majorHAnsi" w:cstheme="majorHAnsi"/>
          <w:i w:val="0"/>
          <w:color w:val="000000" w:themeColor="text1"/>
          <w:sz w:val="24"/>
          <w:szCs w:val="22"/>
        </w:rPr>
        <w:t>: Habitatrestaurierungen mit Regiosaatgut.</w:t>
      </w:r>
    </w:p>
    <w:p w14:paraId="5337CF51" w14:textId="0AA0AFA6" w:rsidR="00A321BB" w:rsidRPr="0037096E" w:rsidRDefault="00A321BB" w:rsidP="004C223C">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20</w:t>
      </w:r>
      <w:r w:rsidR="0009162F" w:rsidRPr="0037096E">
        <w:rPr>
          <w:rFonts w:asciiTheme="majorHAnsi" w:hAnsiTheme="majorHAnsi" w:cstheme="majorHAnsi"/>
          <w:i w:val="0"/>
          <w:color w:val="000000" w:themeColor="text1"/>
          <w:sz w:val="24"/>
          <w:szCs w:val="22"/>
        </w:rPr>
        <w:t>.</w:t>
      </w:r>
      <w:r w:rsidRPr="0037096E">
        <w:rPr>
          <w:rFonts w:asciiTheme="majorHAnsi" w:hAnsiTheme="majorHAnsi" w:cstheme="majorHAnsi"/>
          <w:i w:val="0"/>
          <w:color w:val="000000" w:themeColor="text1"/>
          <w:sz w:val="24"/>
          <w:szCs w:val="22"/>
        </w:rPr>
        <w:t xml:space="preserve"> Praktischer Naturschutz: Offenboden für Keimung und Etablierung von Arnika schaffen</w:t>
      </w:r>
      <w:r w:rsidR="004C223C" w:rsidRPr="0037096E">
        <w:rPr>
          <w:rFonts w:asciiTheme="majorHAnsi" w:hAnsiTheme="majorHAnsi" w:cstheme="majorHAnsi"/>
          <w:i w:val="0"/>
          <w:color w:val="000000" w:themeColor="text1"/>
          <w:sz w:val="24"/>
          <w:szCs w:val="22"/>
        </w:rPr>
        <w:t xml:space="preserve"> z. B. durch</w:t>
      </w:r>
      <w:r w:rsidRPr="0037096E">
        <w:rPr>
          <w:rFonts w:asciiTheme="majorHAnsi" w:hAnsiTheme="majorHAnsi" w:cstheme="majorHAnsi"/>
          <w:i w:val="0"/>
          <w:color w:val="000000" w:themeColor="text1"/>
          <w:sz w:val="24"/>
          <w:szCs w:val="22"/>
        </w:rPr>
        <w:t xml:space="preserve"> Nachweide mit Schafen, extensive Rinderweide mit lokalen </w:t>
      </w:r>
      <w:r w:rsidR="004C223C" w:rsidRPr="0037096E">
        <w:rPr>
          <w:rFonts w:asciiTheme="majorHAnsi" w:hAnsiTheme="majorHAnsi" w:cstheme="majorHAnsi"/>
          <w:i w:val="0"/>
          <w:color w:val="000000" w:themeColor="text1"/>
          <w:sz w:val="24"/>
          <w:szCs w:val="22"/>
        </w:rPr>
        <w:t>Rassen.</w:t>
      </w:r>
    </w:p>
    <w:p w14:paraId="278DCDA6" w14:textId="14BCAADA" w:rsidR="00A321BB" w:rsidRDefault="004C223C" w:rsidP="00A321BB">
      <w:pPr>
        <w:pStyle w:val="4cABVorspann9-13"/>
        <w:tabs>
          <w:tab w:val="left" w:pos="2610"/>
        </w:tabs>
        <w:spacing w:line="276" w:lineRule="auto"/>
        <w:rPr>
          <w:rFonts w:asciiTheme="majorHAnsi" w:hAnsiTheme="majorHAnsi" w:cstheme="majorHAnsi"/>
          <w:i w:val="0"/>
          <w:color w:val="000000" w:themeColor="text1"/>
          <w:sz w:val="24"/>
          <w:szCs w:val="22"/>
        </w:rPr>
      </w:pPr>
      <w:r w:rsidRPr="0037096E">
        <w:rPr>
          <w:rFonts w:asciiTheme="majorHAnsi" w:hAnsiTheme="majorHAnsi" w:cstheme="majorHAnsi"/>
          <w:i w:val="0"/>
          <w:color w:val="000000" w:themeColor="text1"/>
          <w:sz w:val="24"/>
          <w:szCs w:val="22"/>
        </w:rPr>
        <w:t xml:space="preserve">21. </w:t>
      </w:r>
      <w:r w:rsidR="00A321BB" w:rsidRPr="0037096E">
        <w:rPr>
          <w:rFonts w:asciiTheme="majorHAnsi" w:hAnsiTheme="majorHAnsi" w:cstheme="majorHAnsi"/>
          <w:i w:val="0"/>
          <w:color w:val="000000" w:themeColor="text1"/>
          <w:sz w:val="24"/>
          <w:szCs w:val="22"/>
        </w:rPr>
        <w:t>Auf wüchsigen Flächen kontinuierlich Biomasse und Nährstoffe entziehen</w:t>
      </w:r>
      <w:r w:rsidRPr="0037096E">
        <w:rPr>
          <w:rFonts w:asciiTheme="majorHAnsi" w:hAnsiTheme="majorHAnsi" w:cstheme="majorHAnsi"/>
          <w:i w:val="0"/>
          <w:color w:val="000000" w:themeColor="text1"/>
          <w:sz w:val="24"/>
          <w:szCs w:val="22"/>
        </w:rPr>
        <w:t xml:space="preserve"> und die </w:t>
      </w:r>
      <w:r w:rsidR="00A321BB" w:rsidRPr="0037096E">
        <w:rPr>
          <w:rFonts w:asciiTheme="majorHAnsi" w:hAnsiTheme="majorHAnsi" w:cstheme="majorHAnsi"/>
          <w:i w:val="0"/>
          <w:color w:val="000000" w:themeColor="text1"/>
          <w:sz w:val="24"/>
          <w:szCs w:val="22"/>
        </w:rPr>
        <w:t>Heumahd nach dem 01</w:t>
      </w:r>
      <w:r w:rsidRPr="0037096E">
        <w:rPr>
          <w:rFonts w:asciiTheme="majorHAnsi" w:hAnsiTheme="majorHAnsi" w:cstheme="majorHAnsi"/>
          <w:i w:val="0"/>
          <w:color w:val="000000" w:themeColor="text1"/>
          <w:sz w:val="24"/>
          <w:szCs w:val="22"/>
        </w:rPr>
        <w:t>.08. bis 15.08.,</w:t>
      </w:r>
      <w:r w:rsidR="00A321BB" w:rsidRPr="0037096E">
        <w:rPr>
          <w:rFonts w:asciiTheme="majorHAnsi" w:hAnsiTheme="majorHAnsi" w:cstheme="majorHAnsi"/>
          <w:i w:val="0"/>
          <w:color w:val="000000" w:themeColor="text1"/>
          <w:sz w:val="24"/>
          <w:szCs w:val="22"/>
        </w:rPr>
        <w:t xml:space="preserve"> um die Samenreifung sicherzustellen</w:t>
      </w:r>
      <w:r w:rsidR="002D4C31" w:rsidRPr="0037096E">
        <w:rPr>
          <w:rFonts w:asciiTheme="majorHAnsi" w:hAnsiTheme="majorHAnsi" w:cstheme="majorHAnsi"/>
          <w:i w:val="0"/>
          <w:color w:val="000000" w:themeColor="text1"/>
          <w:sz w:val="24"/>
          <w:szCs w:val="22"/>
        </w:rPr>
        <w:t>.</w:t>
      </w:r>
    </w:p>
    <w:p w14:paraId="24F3265E" w14:textId="1F13AE54" w:rsidR="00757EC1" w:rsidRDefault="00757EC1" w:rsidP="00A321BB">
      <w:pPr>
        <w:pStyle w:val="4cABVorspann9-13"/>
        <w:tabs>
          <w:tab w:val="left" w:pos="2610"/>
        </w:tabs>
        <w:spacing w:line="276" w:lineRule="auto"/>
        <w:rPr>
          <w:rFonts w:asciiTheme="majorHAnsi" w:hAnsiTheme="majorHAnsi" w:cstheme="majorHAnsi"/>
          <w:i w:val="0"/>
          <w:color w:val="000000" w:themeColor="text1"/>
          <w:sz w:val="24"/>
          <w:szCs w:val="22"/>
        </w:rPr>
      </w:pPr>
    </w:p>
    <w:p w14:paraId="51139F9C" w14:textId="69E2CBC6" w:rsidR="00757EC1" w:rsidRPr="00CA0180" w:rsidRDefault="00757EC1" w:rsidP="009E0426">
      <w:pPr>
        <w:pStyle w:val="4cABVorspann9-13"/>
        <w:tabs>
          <w:tab w:val="left" w:pos="2610"/>
        </w:tabs>
        <w:spacing w:before="120" w:after="0" w:line="276" w:lineRule="auto"/>
        <w:rPr>
          <w:rFonts w:asciiTheme="majorHAnsi" w:hAnsiTheme="majorHAnsi" w:cstheme="majorHAnsi"/>
          <w:i w:val="0"/>
          <w:color w:val="000000" w:themeColor="text1"/>
          <w:sz w:val="24"/>
          <w:szCs w:val="22"/>
        </w:rPr>
      </w:pPr>
      <w:r w:rsidRPr="00CA0180">
        <w:rPr>
          <w:rFonts w:asciiTheme="majorHAnsi" w:hAnsiTheme="majorHAnsi" w:cstheme="majorHAnsi"/>
          <w:i w:val="0"/>
          <w:color w:val="000000" w:themeColor="text1"/>
          <w:sz w:val="24"/>
          <w:szCs w:val="22"/>
        </w:rPr>
        <w:t>Referezen</w:t>
      </w:r>
    </w:p>
    <w:p w14:paraId="7C5E7090" w14:textId="77777777" w:rsidR="00F95169" w:rsidRDefault="00F95169" w:rsidP="00F95169">
      <w:pPr>
        <w:pStyle w:val="4cABVorspann9-13"/>
        <w:tabs>
          <w:tab w:val="left" w:pos="2610"/>
        </w:tabs>
        <w:spacing w:before="120" w:after="0" w:line="276" w:lineRule="auto"/>
        <w:ind w:firstLine="284"/>
        <w:contextualSpacing w:val="0"/>
        <w:rPr>
          <w:rFonts w:asciiTheme="majorHAnsi" w:hAnsiTheme="majorHAnsi" w:cstheme="majorHAnsi"/>
          <w:i w:val="0"/>
          <w:color w:val="000000" w:themeColor="text1"/>
          <w:sz w:val="24"/>
          <w:szCs w:val="22"/>
        </w:rPr>
      </w:pPr>
      <w:r>
        <w:rPr>
          <w:rFonts w:asciiTheme="majorHAnsi" w:hAnsiTheme="majorHAnsi" w:cstheme="majorHAnsi"/>
          <w:i w:val="0"/>
          <w:color w:val="000000" w:themeColor="text1"/>
          <w:sz w:val="24"/>
          <w:szCs w:val="22"/>
        </w:rPr>
        <w:t>Thomas</w:t>
      </w:r>
      <w:r w:rsidRPr="00757EC1">
        <w:rPr>
          <w:rFonts w:asciiTheme="majorHAnsi" w:hAnsiTheme="majorHAnsi" w:cstheme="majorHAnsi"/>
          <w:i w:val="0"/>
          <w:color w:val="000000" w:themeColor="text1"/>
          <w:sz w:val="24"/>
          <w:szCs w:val="22"/>
        </w:rPr>
        <w:t xml:space="preserve"> Blachnik, A</w:t>
      </w:r>
      <w:r>
        <w:rPr>
          <w:rFonts w:asciiTheme="majorHAnsi" w:hAnsiTheme="majorHAnsi" w:cstheme="majorHAnsi"/>
          <w:i w:val="0"/>
          <w:color w:val="000000" w:themeColor="text1"/>
          <w:sz w:val="24"/>
          <w:szCs w:val="22"/>
        </w:rPr>
        <w:t>ndreas</w:t>
      </w:r>
      <w:r w:rsidRPr="00757EC1">
        <w:rPr>
          <w:rFonts w:asciiTheme="majorHAnsi" w:hAnsiTheme="majorHAnsi" w:cstheme="majorHAnsi"/>
          <w:i w:val="0"/>
          <w:color w:val="000000" w:themeColor="text1"/>
          <w:sz w:val="24"/>
          <w:szCs w:val="22"/>
        </w:rPr>
        <w:t xml:space="preserve"> Zehm</w:t>
      </w:r>
      <w:r>
        <w:rPr>
          <w:rFonts w:asciiTheme="majorHAnsi" w:hAnsiTheme="majorHAnsi" w:cstheme="majorHAnsi"/>
          <w:i w:val="0"/>
          <w:color w:val="000000" w:themeColor="text1"/>
          <w:sz w:val="24"/>
          <w:szCs w:val="22"/>
        </w:rPr>
        <w:t xml:space="preserve"> (LfU), 2017.</w:t>
      </w:r>
      <w:r w:rsidRPr="00757EC1">
        <w:rPr>
          <w:rFonts w:asciiTheme="majorHAnsi" w:hAnsiTheme="majorHAnsi" w:cstheme="majorHAnsi"/>
          <w:i w:val="0"/>
          <w:color w:val="000000" w:themeColor="text1"/>
          <w:sz w:val="24"/>
          <w:szCs w:val="22"/>
        </w:rPr>
        <w:t xml:space="preserve"> Echte Arnika, Arnica montana L. (PDF) Bayerisches Landesamt für Umwelt, abgerufen am 13. März 2018.</w:t>
      </w:r>
    </w:p>
    <w:p w14:paraId="5EE67B97" w14:textId="77777777" w:rsidR="00F95169" w:rsidRDefault="00F95169" w:rsidP="00F95169">
      <w:pPr>
        <w:pStyle w:val="4cABVorspann9-13"/>
        <w:tabs>
          <w:tab w:val="left" w:pos="2610"/>
        </w:tabs>
        <w:spacing w:before="120" w:after="0" w:line="276" w:lineRule="auto"/>
        <w:ind w:firstLine="284"/>
        <w:contextualSpacing w:val="0"/>
        <w:rPr>
          <w:rFonts w:asciiTheme="majorHAnsi" w:hAnsiTheme="majorHAnsi" w:cstheme="majorHAnsi"/>
          <w:i w:val="0"/>
          <w:color w:val="000000" w:themeColor="text1"/>
          <w:sz w:val="24"/>
          <w:szCs w:val="22"/>
        </w:rPr>
      </w:pPr>
      <w:r w:rsidRPr="00F95169">
        <w:rPr>
          <w:rFonts w:asciiTheme="majorHAnsi" w:hAnsiTheme="majorHAnsi" w:cstheme="majorHAnsi"/>
          <w:i w:val="0"/>
          <w:color w:val="000000" w:themeColor="text1"/>
          <w:sz w:val="24"/>
          <w:szCs w:val="22"/>
        </w:rPr>
        <w:t>Thomas Blachnik, 2018. Schlussbericht des Fördervorhabens „Sicherung von Öko-systemleistungen - Nachhaltige Nutzung und Vermarktung der Ressource „Arnica montana“, www.arnikaprojekt-hof.de</w:t>
      </w:r>
    </w:p>
    <w:p w14:paraId="6CA3B890" w14:textId="03E0B759" w:rsidR="005A5F00" w:rsidRPr="0037096E" w:rsidRDefault="005A5F00" w:rsidP="00F95169">
      <w:pPr>
        <w:pStyle w:val="4cABVorspann9-13"/>
        <w:tabs>
          <w:tab w:val="left" w:pos="2610"/>
        </w:tabs>
        <w:spacing w:before="120" w:after="0" w:line="276" w:lineRule="auto"/>
        <w:ind w:firstLine="284"/>
        <w:contextualSpacing w:val="0"/>
        <w:rPr>
          <w:rFonts w:asciiTheme="majorHAnsi" w:hAnsiTheme="majorHAnsi" w:cstheme="majorHAnsi"/>
          <w:i w:val="0"/>
          <w:color w:val="000000" w:themeColor="text1"/>
          <w:sz w:val="24"/>
          <w:szCs w:val="22"/>
        </w:rPr>
      </w:pPr>
      <w:r>
        <w:rPr>
          <w:rFonts w:asciiTheme="majorHAnsi" w:hAnsiTheme="majorHAnsi" w:cstheme="majorHAnsi"/>
          <w:i w:val="0"/>
          <w:color w:val="000000" w:themeColor="text1"/>
          <w:sz w:val="24"/>
          <w:szCs w:val="22"/>
        </w:rPr>
        <w:t xml:space="preserve">Thomas Borsch und Elke Zippel, 2021. </w:t>
      </w:r>
      <w:r w:rsidRPr="006C3186">
        <w:rPr>
          <w:rFonts w:asciiTheme="majorHAnsi" w:hAnsiTheme="majorHAnsi" w:cstheme="majorHAnsi"/>
          <w:i w:val="0"/>
          <w:color w:val="000000" w:themeColor="text1"/>
          <w:sz w:val="24"/>
          <w:szCs w:val="22"/>
        </w:rPr>
        <w:t>Genetische Grundlagen</w:t>
      </w:r>
      <w:r>
        <w:rPr>
          <w:rFonts w:asciiTheme="majorHAnsi" w:hAnsiTheme="majorHAnsi" w:cstheme="majorHAnsi"/>
          <w:i w:val="0"/>
          <w:color w:val="000000" w:themeColor="text1"/>
          <w:sz w:val="24"/>
          <w:szCs w:val="22"/>
        </w:rPr>
        <w:t xml:space="preserve"> </w:t>
      </w:r>
      <w:r w:rsidRPr="006C3186">
        <w:rPr>
          <w:rFonts w:asciiTheme="majorHAnsi" w:hAnsiTheme="majorHAnsi" w:cstheme="majorHAnsi"/>
          <w:i w:val="0"/>
          <w:color w:val="000000" w:themeColor="text1"/>
          <w:sz w:val="24"/>
          <w:szCs w:val="22"/>
        </w:rPr>
        <w:t>für den botanischen Artenschutz in Deutschland</w:t>
      </w:r>
      <w:r>
        <w:rPr>
          <w:rFonts w:asciiTheme="majorHAnsi" w:hAnsiTheme="majorHAnsi" w:cstheme="majorHAnsi"/>
          <w:i w:val="0"/>
          <w:color w:val="000000" w:themeColor="text1"/>
          <w:sz w:val="24"/>
          <w:szCs w:val="22"/>
        </w:rPr>
        <w:t>. Natur und Landschaft, 96. Jahrgang (2021), Heft 9/10.</w:t>
      </w:r>
    </w:p>
    <w:p w14:paraId="1DD3A03F" w14:textId="77777777" w:rsidR="00F95169" w:rsidRPr="00757EC1" w:rsidRDefault="00F95169" w:rsidP="00F95169">
      <w:pPr>
        <w:pStyle w:val="4cABVorspann9-13"/>
        <w:tabs>
          <w:tab w:val="left" w:pos="2610"/>
        </w:tabs>
        <w:spacing w:before="120" w:after="0" w:line="276" w:lineRule="auto"/>
        <w:ind w:firstLine="284"/>
        <w:contextualSpacing w:val="0"/>
        <w:rPr>
          <w:rFonts w:asciiTheme="majorHAnsi" w:hAnsiTheme="majorHAnsi" w:cstheme="majorHAnsi"/>
          <w:i w:val="0"/>
          <w:color w:val="000000" w:themeColor="text1"/>
          <w:sz w:val="24"/>
          <w:szCs w:val="22"/>
        </w:rPr>
      </w:pPr>
      <w:r w:rsidRPr="00757EC1">
        <w:rPr>
          <w:rFonts w:asciiTheme="majorHAnsi" w:hAnsiTheme="majorHAnsi" w:cstheme="majorHAnsi"/>
          <w:i w:val="0"/>
          <w:color w:val="000000" w:themeColor="text1"/>
          <w:sz w:val="24"/>
          <w:szCs w:val="22"/>
        </w:rPr>
        <w:t>Werner Greuter: Compositae (pro parte majore). Arnica montana. In: Werner Greuter, Eckhard von Raab-Straube (Hrsg.): Compositae. bei Euro+Med Plantbase - the information resource for Euro-Mediterranean plant diversity.</w:t>
      </w:r>
    </w:p>
    <w:p w14:paraId="3CB06D4E" w14:textId="035715C1" w:rsidR="00757EC1" w:rsidRDefault="00757EC1" w:rsidP="005A5F00">
      <w:pPr>
        <w:pStyle w:val="4cABVorspann9-13"/>
        <w:tabs>
          <w:tab w:val="left" w:pos="2610"/>
        </w:tabs>
        <w:spacing w:before="120" w:after="0" w:line="276" w:lineRule="auto"/>
        <w:ind w:firstLine="284"/>
        <w:contextualSpacing w:val="0"/>
        <w:rPr>
          <w:rFonts w:asciiTheme="majorHAnsi" w:hAnsiTheme="majorHAnsi" w:cstheme="majorHAnsi"/>
          <w:i w:val="0"/>
          <w:color w:val="000000" w:themeColor="text1"/>
          <w:sz w:val="24"/>
          <w:szCs w:val="22"/>
        </w:rPr>
      </w:pPr>
      <w:r w:rsidRPr="00757EC1">
        <w:rPr>
          <w:rFonts w:asciiTheme="majorHAnsi" w:hAnsiTheme="majorHAnsi" w:cstheme="majorHAnsi"/>
          <w:i w:val="0"/>
          <w:color w:val="000000" w:themeColor="text1"/>
          <w:sz w:val="24"/>
          <w:szCs w:val="22"/>
          <w:lang w:val="en-US"/>
        </w:rPr>
        <w:t xml:space="preserve">Martin Leipold, Simone Tausch, Peter Poschlod and Christoph Reisch, 2017. Species distribution modeling and molecular markers suggest longitudinal range shifts and cryptic northern refugia of the typical calcareous grassland species Hippocrepis comosa (horseshoe vetch). </w:t>
      </w:r>
      <w:r w:rsidRPr="00757EC1">
        <w:rPr>
          <w:rFonts w:asciiTheme="majorHAnsi" w:hAnsiTheme="majorHAnsi" w:cstheme="majorHAnsi"/>
          <w:i w:val="0"/>
          <w:color w:val="000000" w:themeColor="text1"/>
          <w:sz w:val="24"/>
          <w:szCs w:val="22"/>
        </w:rPr>
        <w:t>Wiley. Ecology and Evolution.</w:t>
      </w:r>
    </w:p>
    <w:p w14:paraId="05F81DBC" w14:textId="108A7D40" w:rsidR="00757EC1" w:rsidRPr="00757EC1" w:rsidRDefault="00757EC1" w:rsidP="009E0426">
      <w:pPr>
        <w:pStyle w:val="4cABVorspann9-13"/>
        <w:tabs>
          <w:tab w:val="left" w:pos="2610"/>
        </w:tabs>
        <w:spacing w:before="120" w:after="0" w:line="276" w:lineRule="auto"/>
        <w:ind w:firstLine="284"/>
        <w:contextualSpacing w:val="0"/>
        <w:rPr>
          <w:rFonts w:asciiTheme="majorHAnsi" w:hAnsiTheme="majorHAnsi" w:cstheme="majorHAnsi"/>
          <w:i w:val="0"/>
          <w:color w:val="000000" w:themeColor="text1"/>
          <w:sz w:val="24"/>
          <w:szCs w:val="22"/>
        </w:rPr>
      </w:pPr>
      <w:r w:rsidRPr="00757EC1">
        <w:rPr>
          <w:rFonts w:asciiTheme="majorHAnsi" w:hAnsiTheme="majorHAnsi" w:cstheme="majorHAnsi"/>
          <w:i w:val="0"/>
          <w:color w:val="000000" w:themeColor="text1"/>
          <w:sz w:val="24"/>
          <w:szCs w:val="22"/>
        </w:rPr>
        <w:t>Erich Oberdorfer: Pflanzensoziologische Exkursionsflora für Deutschland und angrenzende Gebiete. Unter Mitarbeit von Angelika Schwabe und Theo Müller. 8., stark überarbeitete und ergänzte Auflage. Eugen Ulmer, Stuttgart (Hohenheim) 2001, ISBN 3-8001-3131-5, S. 948–949.</w:t>
      </w:r>
    </w:p>
    <w:p w14:paraId="7F06B613" w14:textId="17C85B2C" w:rsidR="00F95169" w:rsidRDefault="00F95169" w:rsidP="009E0426">
      <w:pPr>
        <w:pStyle w:val="4cABVorspann9-13"/>
        <w:tabs>
          <w:tab w:val="left" w:pos="2610"/>
        </w:tabs>
        <w:spacing w:before="120" w:after="0" w:line="276" w:lineRule="auto"/>
        <w:ind w:firstLine="284"/>
        <w:contextualSpacing w:val="0"/>
        <w:rPr>
          <w:rFonts w:asciiTheme="majorHAnsi" w:hAnsiTheme="majorHAnsi" w:cstheme="majorHAnsi"/>
          <w:i w:val="0"/>
          <w:color w:val="000000" w:themeColor="text1"/>
          <w:sz w:val="24"/>
          <w:szCs w:val="22"/>
        </w:rPr>
      </w:pPr>
    </w:p>
    <w:p w14:paraId="162F6C35" w14:textId="5C24ADF3" w:rsidR="005C1497" w:rsidRPr="0037096E" w:rsidRDefault="005C1497" w:rsidP="005C1497">
      <w:pPr>
        <w:pStyle w:val="4cABVorspann9-13"/>
        <w:tabs>
          <w:tab w:val="left" w:pos="2610"/>
        </w:tabs>
        <w:spacing w:before="0" w:line="276" w:lineRule="auto"/>
        <w:rPr>
          <w:rFonts w:asciiTheme="majorHAnsi" w:hAnsiTheme="majorHAnsi" w:cstheme="majorHAnsi"/>
          <w:i w:val="0"/>
          <w:color w:val="000000" w:themeColor="text1"/>
          <w:sz w:val="24"/>
          <w:szCs w:val="22"/>
        </w:rPr>
      </w:pPr>
    </w:p>
    <w:sectPr w:rsidR="005C1497" w:rsidRPr="0037096E" w:rsidSect="00FB0BFD">
      <w:headerReference w:type="default" r:id="rId14"/>
      <w:pgSz w:w="11906" w:h="16838"/>
      <w:pgMar w:top="1440" w:right="85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B59E4F" w14:textId="77777777" w:rsidR="00F71FBF" w:rsidRDefault="00F71FBF" w:rsidP="00E7176F">
      <w:r>
        <w:separator/>
      </w:r>
    </w:p>
  </w:endnote>
  <w:endnote w:type="continuationSeparator" w:id="0">
    <w:p w14:paraId="1C05AE7D" w14:textId="77777777" w:rsidR="00F71FBF" w:rsidRDefault="00F71FBF" w:rsidP="00E717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DD1D7" w14:textId="77777777" w:rsidR="00414B71" w:rsidRDefault="00414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C0F5BE" w14:textId="77777777" w:rsidR="00F71FBF" w:rsidRDefault="00F71FBF" w:rsidP="00E7176F">
      <w:r>
        <w:separator/>
      </w:r>
    </w:p>
  </w:footnote>
  <w:footnote w:type="continuationSeparator" w:id="0">
    <w:p w14:paraId="22D5EF79" w14:textId="77777777" w:rsidR="00F71FBF" w:rsidRDefault="00F71FBF" w:rsidP="00E717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5627"/>
      <w:gridCol w:w="3117"/>
    </w:tblGrid>
    <w:tr w:rsidR="00414B71" w:rsidRPr="008A7F20" w14:paraId="42AAD3FC" w14:textId="77777777" w:rsidTr="00DD77D4">
      <w:trPr>
        <w:trHeight w:val="340"/>
        <w:jc w:val="center"/>
      </w:trPr>
      <w:tc>
        <w:tcPr>
          <w:tcW w:w="711" w:type="pct"/>
          <w:shd w:val="clear" w:color="auto" w:fill="auto"/>
          <w:vAlign w:val="center"/>
        </w:tcPr>
        <w:p w14:paraId="13039F44" w14:textId="02697CA3" w:rsidR="00414B71" w:rsidRPr="008A7F20" w:rsidRDefault="00414B71" w:rsidP="008A7F20">
          <w:pPr>
            <w:pStyle w:val="Header"/>
            <w:jc w:val="center"/>
            <w:rPr>
              <w:rFonts w:ascii="Century Gothic" w:hAnsi="Century Gothic"/>
              <w:sz w:val="22"/>
            </w:rPr>
          </w:pPr>
          <w:r w:rsidRPr="008A7F20">
            <w:rPr>
              <w:rFonts w:ascii="Century Gothic" w:hAnsi="Century Gothic"/>
              <w:sz w:val="22"/>
            </w:rPr>
            <w:t>Biologie</w:t>
          </w:r>
          <w:r>
            <w:rPr>
              <w:rFonts w:ascii="Century Gothic" w:hAnsi="Century Gothic"/>
              <w:sz w:val="22"/>
            </w:rPr>
            <w:t xml:space="preserve"> GK/LK</w:t>
          </w:r>
        </w:p>
      </w:tc>
      <w:tc>
        <w:tcPr>
          <w:tcW w:w="2760" w:type="pct"/>
          <w:shd w:val="clear" w:color="auto" w:fill="auto"/>
        </w:tcPr>
        <w:p w14:paraId="0D019D97" w14:textId="42EBA764" w:rsidR="00414B71" w:rsidRPr="008A7F20" w:rsidRDefault="00414B71" w:rsidP="008A7F20">
          <w:pPr>
            <w:pStyle w:val="Header"/>
            <w:jc w:val="center"/>
            <w:rPr>
              <w:rFonts w:ascii="Century Gothic" w:hAnsi="Century Gothic"/>
              <w:b/>
              <w:sz w:val="22"/>
            </w:rPr>
          </w:pPr>
          <w:r>
            <w:rPr>
              <w:rFonts w:ascii="Century Gothic" w:hAnsi="Century Gothic"/>
              <w:b/>
              <w:sz w:val="22"/>
            </w:rPr>
            <w:t>Evolution</w:t>
          </w:r>
        </w:p>
      </w:tc>
      <w:tc>
        <w:tcPr>
          <w:tcW w:w="1529" w:type="pct"/>
          <w:vMerge w:val="restart"/>
          <w:shd w:val="clear" w:color="auto" w:fill="auto"/>
          <w:vAlign w:val="center"/>
        </w:tcPr>
        <w:p w14:paraId="120771F1" w14:textId="457621E2" w:rsidR="00414B71" w:rsidRPr="008A7F20" w:rsidRDefault="00414B71" w:rsidP="00DD77D4">
          <w:pPr>
            <w:pStyle w:val="Header"/>
            <w:tabs>
              <w:tab w:val="left" w:pos="465"/>
              <w:tab w:val="center" w:pos="829"/>
            </w:tabs>
            <w:jc w:val="center"/>
            <w:rPr>
              <w:rFonts w:ascii="Century Gothic" w:hAnsi="Century Gothic"/>
              <w:b/>
              <w:sz w:val="22"/>
            </w:rPr>
          </w:pPr>
          <w:r w:rsidRPr="008A7F20">
            <w:rPr>
              <w:rFonts w:ascii="Century Gothic" w:hAnsi="Century Gothic"/>
              <w:b/>
              <w:sz w:val="22"/>
            </w:rPr>
            <w:t>Arbeitsauftrag</w:t>
          </w:r>
        </w:p>
      </w:tc>
    </w:tr>
    <w:tr w:rsidR="00414B71" w:rsidRPr="008A7F20" w14:paraId="4157A7F8" w14:textId="77777777" w:rsidTr="00DD77D4">
      <w:trPr>
        <w:trHeight w:val="208"/>
        <w:jc w:val="center"/>
      </w:trPr>
      <w:tc>
        <w:tcPr>
          <w:tcW w:w="711" w:type="pct"/>
          <w:shd w:val="clear" w:color="auto" w:fill="auto"/>
        </w:tcPr>
        <w:p w14:paraId="2E93558C" w14:textId="1F34CCBE" w:rsidR="00414B71" w:rsidRPr="008A7F20" w:rsidRDefault="00414B71" w:rsidP="008A7F20">
          <w:pPr>
            <w:pStyle w:val="Header"/>
            <w:jc w:val="center"/>
            <w:rPr>
              <w:rFonts w:ascii="Century Gothic" w:hAnsi="Century Gothic"/>
              <w:sz w:val="22"/>
            </w:rPr>
          </w:pPr>
          <w:r>
            <w:rPr>
              <w:rFonts w:ascii="Century Gothic" w:hAnsi="Century Gothic"/>
              <w:sz w:val="22"/>
            </w:rPr>
            <w:t>Q4</w:t>
          </w:r>
        </w:p>
      </w:tc>
      <w:tc>
        <w:tcPr>
          <w:tcW w:w="2760" w:type="pct"/>
          <w:shd w:val="clear" w:color="auto" w:fill="auto"/>
        </w:tcPr>
        <w:p w14:paraId="65459E05" w14:textId="62E8F0D6" w:rsidR="00414B71" w:rsidRPr="008A7F20" w:rsidRDefault="00414B71" w:rsidP="008A7F20">
          <w:pPr>
            <w:pStyle w:val="Header"/>
            <w:jc w:val="center"/>
            <w:rPr>
              <w:rFonts w:ascii="Century Gothic" w:hAnsi="Century Gothic"/>
              <w:sz w:val="22"/>
            </w:rPr>
          </w:pPr>
          <w:r w:rsidRPr="008A7F20">
            <w:rPr>
              <w:rFonts w:ascii="Century Gothic" w:hAnsi="Century Gothic"/>
              <w:sz w:val="22"/>
            </w:rPr>
            <w:t>Mystery zu</w:t>
          </w:r>
          <w:r>
            <w:rPr>
              <w:rFonts w:ascii="Century Gothic" w:hAnsi="Century Gothic"/>
              <w:sz w:val="22"/>
            </w:rPr>
            <w:t xml:space="preserve"> innerartlichen, genetischen Variabilität</w:t>
          </w:r>
        </w:p>
      </w:tc>
      <w:tc>
        <w:tcPr>
          <w:tcW w:w="1529" w:type="pct"/>
          <w:vMerge/>
          <w:shd w:val="clear" w:color="auto" w:fill="auto"/>
        </w:tcPr>
        <w:p w14:paraId="3ACC0E91" w14:textId="0558886F" w:rsidR="00414B71" w:rsidRPr="008A7F20" w:rsidRDefault="00414B71" w:rsidP="00920089">
          <w:pPr>
            <w:pStyle w:val="Header"/>
            <w:tabs>
              <w:tab w:val="left" w:pos="465"/>
              <w:tab w:val="center" w:pos="829"/>
            </w:tabs>
            <w:rPr>
              <w:rFonts w:ascii="Century Gothic" w:hAnsi="Century Gothic"/>
              <w:sz w:val="22"/>
            </w:rPr>
          </w:pPr>
        </w:p>
      </w:tc>
    </w:tr>
  </w:tbl>
  <w:p w14:paraId="5AD3A005" w14:textId="77777777" w:rsidR="00414B71" w:rsidRDefault="00414B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5627"/>
      <w:gridCol w:w="3117"/>
    </w:tblGrid>
    <w:tr w:rsidR="00414B71" w:rsidRPr="008A7F20" w14:paraId="148BD395" w14:textId="77777777" w:rsidTr="00DD77D4">
      <w:trPr>
        <w:trHeight w:val="340"/>
        <w:jc w:val="center"/>
      </w:trPr>
      <w:tc>
        <w:tcPr>
          <w:tcW w:w="711" w:type="pct"/>
          <w:shd w:val="clear" w:color="auto" w:fill="auto"/>
          <w:vAlign w:val="center"/>
        </w:tcPr>
        <w:p w14:paraId="6EEE38D2" w14:textId="3D32120B" w:rsidR="00414B71" w:rsidRPr="008A7F20" w:rsidRDefault="00414B71" w:rsidP="008A7F20">
          <w:pPr>
            <w:pStyle w:val="Header"/>
            <w:jc w:val="center"/>
            <w:rPr>
              <w:rFonts w:ascii="Century Gothic" w:hAnsi="Century Gothic"/>
              <w:sz w:val="22"/>
            </w:rPr>
          </w:pPr>
          <w:r w:rsidRPr="008A7F20">
            <w:rPr>
              <w:rFonts w:ascii="Century Gothic" w:hAnsi="Century Gothic"/>
              <w:sz w:val="22"/>
            </w:rPr>
            <w:t>Biologie</w:t>
          </w:r>
          <w:r>
            <w:rPr>
              <w:rFonts w:ascii="Century Gothic" w:hAnsi="Century Gothic"/>
              <w:sz w:val="22"/>
            </w:rPr>
            <w:t xml:space="preserve"> GK/LK</w:t>
          </w:r>
        </w:p>
      </w:tc>
      <w:tc>
        <w:tcPr>
          <w:tcW w:w="2760" w:type="pct"/>
          <w:shd w:val="clear" w:color="auto" w:fill="auto"/>
        </w:tcPr>
        <w:p w14:paraId="4406BA8A" w14:textId="2C781DAE" w:rsidR="00414B71" w:rsidRPr="008A7F20" w:rsidRDefault="00414B71" w:rsidP="008A7F20">
          <w:pPr>
            <w:pStyle w:val="Header"/>
            <w:jc w:val="center"/>
            <w:rPr>
              <w:rFonts w:ascii="Century Gothic" w:hAnsi="Century Gothic"/>
              <w:b/>
              <w:sz w:val="22"/>
            </w:rPr>
          </w:pPr>
          <w:r>
            <w:rPr>
              <w:rFonts w:ascii="Century Gothic" w:hAnsi="Century Gothic"/>
              <w:b/>
              <w:sz w:val="22"/>
            </w:rPr>
            <w:t>Evolution</w:t>
          </w:r>
        </w:p>
      </w:tc>
      <w:tc>
        <w:tcPr>
          <w:tcW w:w="1529" w:type="pct"/>
          <w:vMerge w:val="restart"/>
          <w:shd w:val="clear" w:color="auto" w:fill="auto"/>
          <w:vAlign w:val="center"/>
        </w:tcPr>
        <w:p w14:paraId="512F097D" w14:textId="2ED94852" w:rsidR="00414B71" w:rsidRPr="008A7F20" w:rsidRDefault="00414B71" w:rsidP="00DD77D4">
          <w:pPr>
            <w:pStyle w:val="Header"/>
            <w:tabs>
              <w:tab w:val="left" w:pos="465"/>
              <w:tab w:val="center" w:pos="829"/>
            </w:tabs>
            <w:jc w:val="center"/>
            <w:rPr>
              <w:rFonts w:ascii="Century Gothic" w:hAnsi="Century Gothic"/>
              <w:b/>
              <w:sz w:val="22"/>
            </w:rPr>
          </w:pPr>
          <w:r w:rsidRPr="008A7F20">
            <w:rPr>
              <w:rFonts w:ascii="Century Gothic" w:hAnsi="Century Gothic"/>
              <w:b/>
              <w:sz w:val="22"/>
            </w:rPr>
            <w:t>Informationskärtchen</w:t>
          </w:r>
        </w:p>
      </w:tc>
    </w:tr>
    <w:tr w:rsidR="00414B71" w:rsidRPr="008A7F20" w14:paraId="45665D2F" w14:textId="77777777" w:rsidTr="00DD77D4">
      <w:trPr>
        <w:trHeight w:val="208"/>
        <w:jc w:val="center"/>
      </w:trPr>
      <w:tc>
        <w:tcPr>
          <w:tcW w:w="711" w:type="pct"/>
          <w:shd w:val="clear" w:color="auto" w:fill="auto"/>
        </w:tcPr>
        <w:p w14:paraId="5340C66E" w14:textId="6A98BE31" w:rsidR="00414B71" w:rsidRPr="008A7F20" w:rsidRDefault="00414B71" w:rsidP="002D4C31">
          <w:pPr>
            <w:pStyle w:val="Header"/>
            <w:jc w:val="center"/>
            <w:rPr>
              <w:rFonts w:ascii="Century Gothic" w:hAnsi="Century Gothic"/>
              <w:sz w:val="22"/>
            </w:rPr>
          </w:pPr>
          <w:r>
            <w:rPr>
              <w:rFonts w:ascii="Century Gothic" w:hAnsi="Century Gothic"/>
              <w:sz w:val="22"/>
            </w:rPr>
            <w:t>Q4</w:t>
          </w:r>
        </w:p>
      </w:tc>
      <w:tc>
        <w:tcPr>
          <w:tcW w:w="2760" w:type="pct"/>
          <w:shd w:val="clear" w:color="auto" w:fill="auto"/>
        </w:tcPr>
        <w:p w14:paraId="770958DA" w14:textId="41CC91C8" w:rsidR="00414B71" w:rsidRPr="008A7F20" w:rsidRDefault="00414B71" w:rsidP="002D4C31">
          <w:pPr>
            <w:pStyle w:val="Header"/>
            <w:jc w:val="center"/>
            <w:rPr>
              <w:rFonts w:ascii="Century Gothic" w:hAnsi="Century Gothic"/>
              <w:sz w:val="22"/>
            </w:rPr>
          </w:pPr>
          <w:r w:rsidRPr="008A7F20">
            <w:rPr>
              <w:rFonts w:ascii="Century Gothic" w:hAnsi="Century Gothic"/>
              <w:sz w:val="22"/>
            </w:rPr>
            <w:t>Mystery zu</w:t>
          </w:r>
          <w:r>
            <w:rPr>
              <w:rFonts w:ascii="Century Gothic" w:hAnsi="Century Gothic"/>
              <w:sz w:val="22"/>
            </w:rPr>
            <w:t xml:space="preserve"> innerartlichen, genetischen Variabilität</w:t>
          </w:r>
        </w:p>
      </w:tc>
      <w:tc>
        <w:tcPr>
          <w:tcW w:w="1529" w:type="pct"/>
          <w:vMerge/>
          <w:shd w:val="clear" w:color="auto" w:fill="auto"/>
        </w:tcPr>
        <w:p w14:paraId="3CA29CCE" w14:textId="77777777" w:rsidR="00414B71" w:rsidRPr="008A7F20" w:rsidRDefault="00414B71" w:rsidP="002D4C31">
          <w:pPr>
            <w:pStyle w:val="Header"/>
            <w:tabs>
              <w:tab w:val="left" w:pos="465"/>
              <w:tab w:val="center" w:pos="829"/>
            </w:tabs>
            <w:rPr>
              <w:rFonts w:ascii="Century Gothic" w:hAnsi="Century Gothic"/>
              <w:sz w:val="22"/>
            </w:rPr>
          </w:pPr>
        </w:p>
      </w:tc>
    </w:tr>
  </w:tbl>
  <w:p w14:paraId="03119F75" w14:textId="77777777" w:rsidR="00414B71" w:rsidRDefault="00414B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8494"/>
      <w:gridCol w:w="4706"/>
    </w:tblGrid>
    <w:tr w:rsidR="00414B71" w:rsidRPr="005F45C8" w14:paraId="18D1EDEF" w14:textId="77777777" w:rsidTr="00DD77D4">
      <w:trPr>
        <w:trHeight w:val="340"/>
        <w:jc w:val="center"/>
      </w:trPr>
      <w:tc>
        <w:tcPr>
          <w:tcW w:w="711" w:type="pct"/>
          <w:shd w:val="clear" w:color="auto" w:fill="auto"/>
          <w:vAlign w:val="center"/>
        </w:tcPr>
        <w:p w14:paraId="20D5D4D2" w14:textId="5ED6DB9A" w:rsidR="00414B71" w:rsidRPr="005F45C8" w:rsidRDefault="00414B71" w:rsidP="005F45C8">
          <w:pPr>
            <w:pStyle w:val="Header"/>
            <w:jc w:val="center"/>
            <w:rPr>
              <w:rFonts w:ascii="Century Gothic" w:hAnsi="Century Gothic"/>
              <w:sz w:val="22"/>
            </w:rPr>
          </w:pPr>
          <w:r w:rsidRPr="005F45C8">
            <w:rPr>
              <w:rFonts w:ascii="Century Gothic" w:hAnsi="Century Gothic"/>
              <w:sz w:val="22"/>
            </w:rPr>
            <w:t>Biologie</w:t>
          </w:r>
          <w:r>
            <w:rPr>
              <w:rFonts w:ascii="Century Gothic" w:hAnsi="Century Gothic"/>
              <w:sz w:val="22"/>
            </w:rPr>
            <w:t xml:space="preserve"> GK</w:t>
          </w:r>
        </w:p>
      </w:tc>
      <w:tc>
        <w:tcPr>
          <w:tcW w:w="2760" w:type="pct"/>
          <w:shd w:val="clear" w:color="auto" w:fill="auto"/>
        </w:tcPr>
        <w:p w14:paraId="46524019" w14:textId="568DADEA" w:rsidR="00414B71" w:rsidRPr="005F45C8" w:rsidRDefault="00414B71" w:rsidP="005F45C8">
          <w:pPr>
            <w:pStyle w:val="Header"/>
            <w:jc w:val="center"/>
            <w:rPr>
              <w:rFonts w:ascii="Century Gothic" w:hAnsi="Century Gothic"/>
              <w:b/>
              <w:sz w:val="22"/>
            </w:rPr>
          </w:pPr>
          <w:r>
            <w:rPr>
              <w:rFonts w:ascii="Century Gothic" w:hAnsi="Century Gothic"/>
              <w:b/>
              <w:sz w:val="22"/>
            </w:rPr>
            <w:t>Evolution</w:t>
          </w:r>
        </w:p>
      </w:tc>
      <w:tc>
        <w:tcPr>
          <w:tcW w:w="1529" w:type="pct"/>
          <w:vMerge w:val="restart"/>
          <w:shd w:val="clear" w:color="auto" w:fill="auto"/>
          <w:vAlign w:val="center"/>
        </w:tcPr>
        <w:p w14:paraId="5C71E7AE" w14:textId="77777777" w:rsidR="00414B71" w:rsidRPr="005F45C8" w:rsidRDefault="00414B71" w:rsidP="00DD77D4">
          <w:pPr>
            <w:pStyle w:val="Header"/>
            <w:tabs>
              <w:tab w:val="left" w:pos="465"/>
              <w:tab w:val="center" w:pos="829"/>
            </w:tabs>
            <w:jc w:val="center"/>
            <w:rPr>
              <w:rFonts w:ascii="Century Gothic" w:hAnsi="Century Gothic"/>
              <w:b/>
              <w:sz w:val="22"/>
            </w:rPr>
          </w:pPr>
          <w:r w:rsidRPr="005F45C8">
            <w:rPr>
              <w:rFonts w:ascii="Century Gothic" w:hAnsi="Century Gothic"/>
              <w:b/>
              <w:sz w:val="22"/>
            </w:rPr>
            <w:t>Informationskärtchen</w:t>
          </w:r>
        </w:p>
      </w:tc>
    </w:tr>
    <w:tr w:rsidR="00414B71" w:rsidRPr="005F45C8" w14:paraId="2128940F" w14:textId="77777777" w:rsidTr="00DD77D4">
      <w:trPr>
        <w:trHeight w:val="208"/>
        <w:jc w:val="center"/>
      </w:trPr>
      <w:tc>
        <w:tcPr>
          <w:tcW w:w="711" w:type="pct"/>
          <w:shd w:val="clear" w:color="auto" w:fill="auto"/>
        </w:tcPr>
        <w:p w14:paraId="48A196A2" w14:textId="0FD38E2C" w:rsidR="00414B71" w:rsidRPr="005F45C8" w:rsidRDefault="00414B71" w:rsidP="005F45C8">
          <w:pPr>
            <w:pStyle w:val="Header"/>
            <w:jc w:val="center"/>
            <w:rPr>
              <w:rFonts w:ascii="Century Gothic" w:hAnsi="Century Gothic"/>
              <w:sz w:val="22"/>
            </w:rPr>
          </w:pPr>
          <w:r>
            <w:rPr>
              <w:rFonts w:ascii="Century Gothic" w:hAnsi="Century Gothic"/>
              <w:sz w:val="22"/>
            </w:rPr>
            <w:t>Q4</w:t>
          </w:r>
        </w:p>
      </w:tc>
      <w:tc>
        <w:tcPr>
          <w:tcW w:w="2760" w:type="pct"/>
          <w:shd w:val="clear" w:color="auto" w:fill="auto"/>
        </w:tcPr>
        <w:p w14:paraId="7A1C9027" w14:textId="295A1565" w:rsidR="00414B71" w:rsidRPr="005F45C8" w:rsidRDefault="00414B71" w:rsidP="005F45C8">
          <w:pPr>
            <w:pStyle w:val="Header"/>
            <w:jc w:val="center"/>
            <w:rPr>
              <w:rFonts w:ascii="Century Gothic" w:hAnsi="Century Gothic"/>
              <w:sz w:val="22"/>
            </w:rPr>
          </w:pPr>
          <w:r w:rsidRPr="005F45C8">
            <w:rPr>
              <w:rFonts w:ascii="Century Gothic" w:hAnsi="Century Gothic"/>
              <w:sz w:val="22"/>
            </w:rPr>
            <w:t>Mystery zu</w:t>
          </w:r>
          <w:r>
            <w:rPr>
              <w:rFonts w:ascii="Century Gothic" w:hAnsi="Century Gothic"/>
              <w:sz w:val="22"/>
            </w:rPr>
            <w:t xml:space="preserve"> Selektion</w:t>
          </w:r>
        </w:p>
      </w:tc>
      <w:tc>
        <w:tcPr>
          <w:tcW w:w="1529" w:type="pct"/>
          <w:vMerge/>
          <w:shd w:val="clear" w:color="auto" w:fill="auto"/>
        </w:tcPr>
        <w:p w14:paraId="34D31710" w14:textId="77777777" w:rsidR="00414B71" w:rsidRPr="005F45C8" w:rsidRDefault="00414B71" w:rsidP="00920089">
          <w:pPr>
            <w:pStyle w:val="Header"/>
            <w:tabs>
              <w:tab w:val="left" w:pos="465"/>
              <w:tab w:val="center" w:pos="829"/>
            </w:tabs>
            <w:rPr>
              <w:rFonts w:ascii="Century Gothic" w:hAnsi="Century Gothic"/>
              <w:sz w:val="22"/>
            </w:rPr>
          </w:pPr>
        </w:p>
      </w:tc>
    </w:tr>
  </w:tbl>
  <w:p w14:paraId="2CC4D5B9" w14:textId="77777777" w:rsidR="00414B71" w:rsidRDefault="00414B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5627"/>
      <w:gridCol w:w="3117"/>
    </w:tblGrid>
    <w:tr w:rsidR="00414B71" w:rsidRPr="00D57402" w14:paraId="3EFDBA09" w14:textId="77777777" w:rsidTr="00414B71">
      <w:trPr>
        <w:trHeight w:val="278"/>
        <w:jc w:val="center"/>
      </w:trPr>
      <w:tc>
        <w:tcPr>
          <w:tcW w:w="711" w:type="pct"/>
          <w:shd w:val="clear" w:color="auto" w:fill="auto"/>
          <w:vAlign w:val="center"/>
        </w:tcPr>
        <w:p w14:paraId="756ECEAA" w14:textId="51869350" w:rsidR="00414B71" w:rsidRPr="00D57402" w:rsidRDefault="00414B71" w:rsidP="00414B71">
          <w:pPr>
            <w:pStyle w:val="Header"/>
            <w:jc w:val="center"/>
            <w:rPr>
              <w:rFonts w:ascii="Century Gothic" w:hAnsi="Century Gothic"/>
              <w:sz w:val="20"/>
            </w:rPr>
          </w:pPr>
          <w:r w:rsidRPr="00D57402">
            <w:rPr>
              <w:rFonts w:ascii="Century Gothic" w:hAnsi="Century Gothic"/>
              <w:sz w:val="20"/>
            </w:rPr>
            <w:t>Biologie</w:t>
          </w:r>
          <w:r>
            <w:rPr>
              <w:rFonts w:ascii="Century Gothic" w:hAnsi="Century Gothic"/>
              <w:sz w:val="20"/>
            </w:rPr>
            <w:t xml:space="preserve"> GK/LK</w:t>
          </w:r>
          <w:r w:rsidRPr="00D57402">
            <w:rPr>
              <w:rFonts w:ascii="Century Gothic" w:hAnsi="Century Gothic"/>
              <w:sz w:val="20"/>
            </w:rPr>
            <w:t xml:space="preserve"> </w:t>
          </w:r>
        </w:p>
      </w:tc>
      <w:tc>
        <w:tcPr>
          <w:tcW w:w="2760" w:type="pct"/>
          <w:shd w:val="clear" w:color="auto" w:fill="auto"/>
          <w:vAlign w:val="center"/>
        </w:tcPr>
        <w:p w14:paraId="36FB470B" w14:textId="38D34737" w:rsidR="00414B71" w:rsidRPr="00D57402" w:rsidRDefault="00414B71" w:rsidP="00414B71">
          <w:pPr>
            <w:pStyle w:val="Header"/>
            <w:jc w:val="center"/>
            <w:rPr>
              <w:rFonts w:ascii="Century Gothic" w:hAnsi="Century Gothic"/>
              <w:b/>
              <w:sz w:val="20"/>
            </w:rPr>
          </w:pPr>
          <w:r>
            <w:rPr>
              <w:rFonts w:ascii="Century Gothic" w:hAnsi="Century Gothic"/>
              <w:b/>
              <w:sz w:val="20"/>
            </w:rPr>
            <w:t>Evolution</w:t>
          </w:r>
        </w:p>
      </w:tc>
      <w:tc>
        <w:tcPr>
          <w:tcW w:w="1529" w:type="pct"/>
          <w:vMerge w:val="restart"/>
          <w:shd w:val="clear" w:color="auto" w:fill="auto"/>
          <w:vAlign w:val="center"/>
        </w:tcPr>
        <w:p w14:paraId="60E1516D" w14:textId="77777777" w:rsidR="00414B71" w:rsidRPr="00D57402" w:rsidRDefault="00414B71" w:rsidP="00414B71">
          <w:pPr>
            <w:pStyle w:val="Header"/>
            <w:tabs>
              <w:tab w:val="left" w:pos="465"/>
              <w:tab w:val="center" w:pos="829"/>
            </w:tabs>
            <w:jc w:val="center"/>
            <w:rPr>
              <w:rFonts w:ascii="Century Gothic" w:hAnsi="Century Gothic"/>
              <w:b/>
              <w:sz w:val="20"/>
            </w:rPr>
          </w:pPr>
          <w:r>
            <w:rPr>
              <w:rFonts w:ascii="Century Gothic" w:hAnsi="Century Gothic"/>
              <w:b/>
              <w:sz w:val="20"/>
            </w:rPr>
            <w:t>Feedbackzielscheibe</w:t>
          </w:r>
        </w:p>
      </w:tc>
    </w:tr>
    <w:tr w:rsidR="00414B71" w:rsidRPr="00D57402" w14:paraId="177E64E4" w14:textId="77777777" w:rsidTr="00414B71">
      <w:trPr>
        <w:trHeight w:val="208"/>
        <w:jc w:val="center"/>
      </w:trPr>
      <w:tc>
        <w:tcPr>
          <w:tcW w:w="711" w:type="pct"/>
          <w:shd w:val="clear" w:color="auto" w:fill="auto"/>
          <w:vAlign w:val="center"/>
        </w:tcPr>
        <w:p w14:paraId="26D6B347" w14:textId="24751423" w:rsidR="00414B71" w:rsidRPr="00D57402" w:rsidRDefault="00414B71" w:rsidP="002D4C31">
          <w:pPr>
            <w:pStyle w:val="Header"/>
            <w:jc w:val="center"/>
            <w:rPr>
              <w:rFonts w:ascii="Century Gothic" w:hAnsi="Century Gothic"/>
              <w:sz w:val="20"/>
            </w:rPr>
          </w:pPr>
          <w:r>
            <w:rPr>
              <w:rFonts w:ascii="Century Gothic" w:hAnsi="Century Gothic"/>
              <w:sz w:val="20"/>
            </w:rPr>
            <w:t>Q4</w:t>
          </w:r>
        </w:p>
      </w:tc>
      <w:tc>
        <w:tcPr>
          <w:tcW w:w="2760" w:type="pct"/>
          <w:shd w:val="clear" w:color="auto" w:fill="auto"/>
        </w:tcPr>
        <w:p w14:paraId="15A873A0" w14:textId="1D6C1F1B" w:rsidR="00414B71" w:rsidRPr="00D57402" w:rsidRDefault="00414B71" w:rsidP="002D4C31">
          <w:pPr>
            <w:pStyle w:val="Header"/>
            <w:jc w:val="center"/>
            <w:rPr>
              <w:rFonts w:ascii="Century Gothic" w:hAnsi="Century Gothic"/>
              <w:sz w:val="20"/>
            </w:rPr>
          </w:pPr>
          <w:r w:rsidRPr="008A7F20">
            <w:rPr>
              <w:rFonts w:ascii="Century Gothic" w:hAnsi="Century Gothic"/>
              <w:sz w:val="22"/>
            </w:rPr>
            <w:t>Mystery zu</w:t>
          </w:r>
          <w:r>
            <w:rPr>
              <w:rFonts w:ascii="Century Gothic" w:hAnsi="Century Gothic"/>
              <w:sz w:val="22"/>
            </w:rPr>
            <w:t xml:space="preserve"> innerartlichen, genetischen Variabilität</w:t>
          </w:r>
        </w:p>
      </w:tc>
      <w:tc>
        <w:tcPr>
          <w:tcW w:w="1529" w:type="pct"/>
          <w:vMerge/>
          <w:shd w:val="clear" w:color="auto" w:fill="auto"/>
          <w:vAlign w:val="center"/>
        </w:tcPr>
        <w:p w14:paraId="7A6889E1" w14:textId="77777777" w:rsidR="00414B71" w:rsidRPr="00D57402" w:rsidRDefault="00414B71" w:rsidP="002D4C31">
          <w:pPr>
            <w:pStyle w:val="Header"/>
            <w:tabs>
              <w:tab w:val="left" w:pos="465"/>
              <w:tab w:val="center" w:pos="829"/>
            </w:tabs>
            <w:jc w:val="center"/>
            <w:rPr>
              <w:rFonts w:ascii="Century Gothic" w:hAnsi="Century Gothic"/>
              <w:sz w:val="20"/>
            </w:rPr>
          </w:pPr>
        </w:p>
      </w:tc>
    </w:tr>
  </w:tbl>
  <w:p w14:paraId="66F144E2" w14:textId="77777777" w:rsidR="00414B71" w:rsidRDefault="00414B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9C3"/>
    <w:multiLevelType w:val="hybridMultilevel"/>
    <w:tmpl w:val="2654D47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8B8340C"/>
    <w:multiLevelType w:val="hybridMultilevel"/>
    <w:tmpl w:val="4024FA62"/>
    <w:lvl w:ilvl="0" w:tplc="0407000B">
      <w:start w:val="1"/>
      <w:numFmt w:val="bullet"/>
      <w:lvlText w:val=""/>
      <w:lvlJc w:val="left"/>
      <w:pPr>
        <w:ind w:left="720" w:hanging="360"/>
      </w:pPr>
      <w:rPr>
        <w:rFonts w:ascii="Wingdings" w:hAnsi="Wingdings" w:hint="default"/>
      </w:rPr>
    </w:lvl>
    <w:lvl w:ilvl="1" w:tplc="4BC6702C">
      <w:numFmt w:val="bullet"/>
      <w:lvlText w:val="•"/>
      <w:lvlJc w:val="left"/>
      <w:pPr>
        <w:ind w:left="3690" w:hanging="2610"/>
      </w:pPr>
      <w:rPr>
        <w:rFonts w:ascii="Calibri Light" w:eastAsia="Times New Roman" w:hAnsi="Calibri Light" w:cs="Calibri Light"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D245CEB"/>
    <w:multiLevelType w:val="hybridMultilevel"/>
    <w:tmpl w:val="949CB380"/>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296F25"/>
    <w:multiLevelType w:val="hybridMultilevel"/>
    <w:tmpl w:val="7D7EE07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2E611D2"/>
    <w:multiLevelType w:val="hybridMultilevel"/>
    <w:tmpl w:val="998872B0"/>
    <w:lvl w:ilvl="0" w:tplc="D0A02390">
      <w:start w:val="1"/>
      <w:numFmt w:val="decimal"/>
      <w:lvlText w:val="%1."/>
      <w:lvlJc w:val="left"/>
      <w:pPr>
        <w:ind w:left="468" w:hanging="360"/>
      </w:pPr>
      <w:rPr>
        <w:rFonts w:hint="default"/>
      </w:rPr>
    </w:lvl>
    <w:lvl w:ilvl="1" w:tplc="04070019" w:tentative="1">
      <w:start w:val="1"/>
      <w:numFmt w:val="lowerLetter"/>
      <w:lvlText w:val="%2."/>
      <w:lvlJc w:val="left"/>
      <w:pPr>
        <w:ind w:left="1188" w:hanging="360"/>
      </w:pPr>
    </w:lvl>
    <w:lvl w:ilvl="2" w:tplc="0407001B" w:tentative="1">
      <w:start w:val="1"/>
      <w:numFmt w:val="lowerRoman"/>
      <w:lvlText w:val="%3."/>
      <w:lvlJc w:val="right"/>
      <w:pPr>
        <w:ind w:left="1908" w:hanging="180"/>
      </w:pPr>
    </w:lvl>
    <w:lvl w:ilvl="3" w:tplc="0407000F" w:tentative="1">
      <w:start w:val="1"/>
      <w:numFmt w:val="decimal"/>
      <w:lvlText w:val="%4."/>
      <w:lvlJc w:val="left"/>
      <w:pPr>
        <w:ind w:left="2628" w:hanging="360"/>
      </w:pPr>
    </w:lvl>
    <w:lvl w:ilvl="4" w:tplc="04070019" w:tentative="1">
      <w:start w:val="1"/>
      <w:numFmt w:val="lowerLetter"/>
      <w:lvlText w:val="%5."/>
      <w:lvlJc w:val="left"/>
      <w:pPr>
        <w:ind w:left="3348" w:hanging="360"/>
      </w:pPr>
    </w:lvl>
    <w:lvl w:ilvl="5" w:tplc="0407001B" w:tentative="1">
      <w:start w:val="1"/>
      <w:numFmt w:val="lowerRoman"/>
      <w:lvlText w:val="%6."/>
      <w:lvlJc w:val="right"/>
      <w:pPr>
        <w:ind w:left="4068" w:hanging="180"/>
      </w:pPr>
    </w:lvl>
    <w:lvl w:ilvl="6" w:tplc="0407000F" w:tentative="1">
      <w:start w:val="1"/>
      <w:numFmt w:val="decimal"/>
      <w:lvlText w:val="%7."/>
      <w:lvlJc w:val="left"/>
      <w:pPr>
        <w:ind w:left="4788" w:hanging="360"/>
      </w:pPr>
    </w:lvl>
    <w:lvl w:ilvl="7" w:tplc="04070019" w:tentative="1">
      <w:start w:val="1"/>
      <w:numFmt w:val="lowerLetter"/>
      <w:lvlText w:val="%8."/>
      <w:lvlJc w:val="left"/>
      <w:pPr>
        <w:ind w:left="5508" w:hanging="360"/>
      </w:pPr>
    </w:lvl>
    <w:lvl w:ilvl="8" w:tplc="0407001B" w:tentative="1">
      <w:start w:val="1"/>
      <w:numFmt w:val="lowerRoman"/>
      <w:lvlText w:val="%9."/>
      <w:lvlJc w:val="right"/>
      <w:pPr>
        <w:ind w:left="6228" w:hanging="180"/>
      </w:pPr>
    </w:lvl>
  </w:abstractNum>
  <w:abstractNum w:abstractNumId="5" w15:restartNumberingAfterBreak="0">
    <w:nsid w:val="232572CE"/>
    <w:multiLevelType w:val="hybridMultilevel"/>
    <w:tmpl w:val="F4B42C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2C0D2C76"/>
    <w:multiLevelType w:val="hybridMultilevel"/>
    <w:tmpl w:val="C818BD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6E35F6"/>
    <w:multiLevelType w:val="hybridMultilevel"/>
    <w:tmpl w:val="A498091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54F21D8"/>
    <w:multiLevelType w:val="hybridMultilevel"/>
    <w:tmpl w:val="39F26F14"/>
    <w:lvl w:ilvl="0" w:tplc="0407000D">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5A750550"/>
    <w:multiLevelType w:val="hybridMultilevel"/>
    <w:tmpl w:val="FBB044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C3F181B"/>
    <w:multiLevelType w:val="hybridMultilevel"/>
    <w:tmpl w:val="4C34E7F8"/>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72E0D75"/>
    <w:multiLevelType w:val="hybridMultilevel"/>
    <w:tmpl w:val="F07C741A"/>
    <w:lvl w:ilvl="0" w:tplc="0407000B">
      <w:start w:val="1"/>
      <w:numFmt w:val="bullet"/>
      <w:lvlText w:val=""/>
      <w:lvlJc w:val="left"/>
      <w:pPr>
        <w:ind w:left="1068" w:hanging="360"/>
      </w:pPr>
      <w:rPr>
        <w:rFonts w:ascii="Wingdings" w:hAnsi="Wingdings"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12" w15:restartNumberingAfterBreak="0">
    <w:nsid w:val="79A213DE"/>
    <w:multiLevelType w:val="hybridMultilevel"/>
    <w:tmpl w:val="BF62829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6"/>
  </w:num>
  <w:num w:numId="2">
    <w:abstractNumId w:val="3"/>
  </w:num>
  <w:num w:numId="3">
    <w:abstractNumId w:val="2"/>
  </w:num>
  <w:num w:numId="4">
    <w:abstractNumId w:val="8"/>
  </w:num>
  <w:num w:numId="5">
    <w:abstractNumId w:val="1"/>
  </w:num>
  <w:num w:numId="6">
    <w:abstractNumId w:val="11"/>
  </w:num>
  <w:num w:numId="7">
    <w:abstractNumId w:val="10"/>
  </w:num>
  <w:num w:numId="8">
    <w:abstractNumId w:val="9"/>
  </w:num>
  <w:num w:numId="9">
    <w:abstractNumId w:val="12"/>
  </w:num>
  <w:num w:numId="10">
    <w:abstractNumId w:val="7"/>
  </w:num>
  <w:num w:numId="11">
    <w:abstractNumId w:val="4"/>
  </w:num>
  <w:num w:numId="12">
    <w:abstractNumId w:val="5"/>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CF"/>
    <w:rsid w:val="00003E0E"/>
    <w:rsid w:val="00032FBD"/>
    <w:rsid w:val="000465D4"/>
    <w:rsid w:val="000654C0"/>
    <w:rsid w:val="00071B77"/>
    <w:rsid w:val="00073FEF"/>
    <w:rsid w:val="00077368"/>
    <w:rsid w:val="00077ECD"/>
    <w:rsid w:val="0008169D"/>
    <w:rsid w:val="000843EF"/>
    <w:rsid w:val="0008722B"/>
    <w:rsid w:val="0009162F"/>
    <w:rsid w:val="00096770"/>
    <w:rsid w:val="0009787D"/>
    <w:rsid w:val="000A5A5C"/>
    <w:rsid w:val="000C6DA8"/>
    <w:rsid w:val="000D1623"/>
    <w:rsid w:val="000D77BF"/>
    <w:rsid w:val="000E6625"/>
    <w:rsid w:val="000F0070"/>
    <w:rsid w:val="00114496"/>
    <w:rsid w:val="001246DA"/>
    <w:rsid w:val="00126675"/>
    <w:rsid w:val="00126E4B"/>
    <w:rsid w:val="00127738"/>
    <w:rsid w:val="00140EE8"/>
    <w:rsid w:val="00160A62"/>
    <w:rsid w:val="001655DE"/>
    <w:rsid w:val="00167AD1"/>
    <w:rsid w:val="001745BC"/>
    <w:rsid w:val="00191963"/>
    <w:rsid w:val="001B4191"/>
    <w:rsid w:val="001B4A5C"/>
    <w:rsid w:val="001B6875"/>
    <w:rsid w:val="001B6E53"/>
    <w:rsid w:val="001C5811"/>
    <w:rsid w:val="001D509C"/>
    <w:rsid w:val="001E4271"/>
    <w:rsid w:val="001F30F5"/>
    <w:rsid w:val="001F761C"/>
    <w:rsid w:val="00211763"/>
    <w:rsid w:val="00213273"/>
    <w:rsid w:val="0022548C"/>
    <w:rsid w:val="00236457"/>
    <w:rsid w:val="002573A3"/>
    <w:rsid w:val="0026492F"/>
    <w:rsid w:val="002A3331"/>
    <w:rsid w:val="002A44A0"/>
    <w:rsid w:val="002C21CC"/>
    <w:rsid w:val="002C7AFE"/>
    <w:rsid w:val="002D2DDC"/>
    <w:rsid w:val="002D4C31"/>
    <w:rsid w:val="002E0CCE"/>
    <w:rsid w:val="002E1AED"/>
    <w:rsid w:val="002E278D"/>
    <w:rsid w:val="002E3E42"/>
    <w:rsid w:val="002E569A"/>
    <w:rsid w:val="002F7E3E"/>
    <w:rsid w:val="00305C1E"/>
    <w:rsid w:val="00311A1F"/>
    <w:rsid w:val="003309BB"/>
    <w:rsid w:val="003459DE"/>
    <w:rsid w:val="0035349A"/>
    <w:rsid w:val="003550E3"/>
    <w:rsid w:val="00363BCA"/>
    <w:rsid w:val="00367D19"/>
    <w:rsid w:val="0037096E"/>
    <w:rsid w:val="00380797"/>
    <w:rsid w:val="00387010"/>
    <w:rsid w:val="003905CF"/>
    <w:rsid w:val="00391FBB"/>
    <w:rsid w:val="003970DE"/>
    <w:rsid w:val="003A3512"/>
    <w:rsid w:val="003E55CF"/>
    <w:rsid w:val="003F1B37"/>
    <w:rsid w:val="003F5EC1"/>
    <w:rsid w:val="00414B71"/>
    <w:rsid w:val="0042039A"/>
    <w:rsid w:val="004224FF"/>
    <w:rsid w:val="00424BAC"/>
    <w:rsid w:val="00447A37"/>
    <w:rsid w:val="004531A9"/>
    <w:rsid w:val="00456E8A"/>
    <w:rsid w:val="00457E84"/>
    <w:rsid w:val="004716D9"/>
    <w:rsid w:val="00477465"/>
    <w:rsid w:val="00481350"/>
    <w:rsid w:val="00484EE3"/>
    <w:rsid w:val="0048543B"/>
    <w:rsid w:val="00494224"/>
    <w:rsid w:val="00497EFC"/>
    <w:rsid w:val="004A51A8"/>
    <w:rsid w:val="004C223C"/>
    <w:rsid w:val="004C2921"/>
    <w:rsid w:val="004F359C"/>
    <w:rsid w:val="0050655C"/>
    <w:rsid w:val="00512A7F"/>
    <w:rsid w:val="00522C3E"/>
    <w:rsid w:val="00531629"/>
    <w:rsid w:val="00540B88"/>
    <w:rsid w:val="00542303"/>
    <w:rsid w:val="00542FD5"/>
    <w:rsid w:val="00554CB6"/>
    <w:rsid w:val="005649B1"/>
    <w:rsid w:val="00572C8F"/>
    <w:rsid w:val="00576EE4"/>
    <w:rsid w:val="00577BA4"/>
    <w:rsid w:val="00593F58"/>
    <w:rsid w:val="005967CA"/>
    <w:rsid w:val="00596CD7"/>
    <w:rsid w:val="005976B7"/>
    <w:rsid w:val="005A19F5"/>
    <w:rsid w:val="005A5F00"/>
    <w:rsid w:val="005A6F58"/>
    <w:rsid w:val="005B5019"/>
    <w:rsid w:val="005C1497"/>
    <w:rsid w:val="005C1B42"/>
    <w:rsid w:val="005C5AE0"/>
    <w:rsid w:val="005D0F3F"/>
    <w:rsid w:val="005D60C5"/>
    <w:rsid w:val="005E09A7"/>
    <w:rsid w:val="005F3595"/>
    <w:rsid w:val="005F45C8"/>
    <w:rsid w:val="006263DA"/>
    <w:rsid w:val="0064065B"/>
    <w:rsid w:val="00640D55"/>
    <w:rsid w:val="0064766C"/>
    <w:rsid w:val="006478F5"/>
    <w:rsid w:val="006728D8"/>
    <w:rsid w:val="00677707"/>
    <w:rsid w:val="00680966"/>
    <w:rsid w:val="0068154F"/>
    <w:rsid w:val="0068792A"/>
    <w:rsid w:val="006910C0"/>
    <w:rsid w:val="00695032"/>
    <w:rsid w:val="0069774D"/>
    <w:rsid w:val="006A299C"/>
    <w:rsid w:val="006A2B88"/>
    <w:rsid w:val="006A3B2F"/>
    <w:rsid w:val="006C17A3"/>
    <w:rsid w:val="006C3186"/>
    <w:rsid w:val="006D4559"/>
    <w:rsid w:val="006D6454"/>
    <w:rsid w:val="006F5249"/>
    <w:rsid w:val="007078D8"/>
    <w:rsid w:val="0071734B"/>
    <w:rsid w:val="00757EC1"/>
    <w:rsid w:val="00765839"/>
    <w:rsid w:val="007679E6"/>
    <w:rsid w:val="0078206F"/>
    <w:rsid w:val="00784B12"/>
    <w:rsid w:val="007B1782"/>
    <w:rsid w:val="007B1D6E"/>
    <w:rsid w:val="007B2BDC"/>
    <w:rsid w:val="007B4B62"/>
    <w:rsid w:val="007B5663"/>
    <w:rsid w:val="007E50F2"/>
    <w:rsid w:val="007E5BB2"/>
    <w:rsid w:val="0082030E"/>
    <w:rsid w:val="00825CAF"/>
    <w:rsid w:val="00827502"/>
    <w:rsid w:val="0084377F"/>
    <w:rsid w:val="0086234A"/>
    <w:rsid w:val="0086293E"/>
    <w:rsid w:val="00872219"/>
    <w:rsid w:val="00884C2E"/>
    <w:rsid w:val="00885EA5"/>
    <w:rsid w:val="008A0FDB"/>
    <w:rsid w:val="008A32BB"/>
    <w:rsid w:val="008A7AD0"/>
    <w:rsid w:val="008A7F20"/>
    <w:rsid w:val="008B7DEA"/>
    <w:rsid w:val="008F2525"/>
    <w:rsid w:val="008F71EF"/>
    <w:rsid w:val="0090091D"/>
    <w:rsid w:val="009148D7"/>
    <w:rsid w:val="00920089"/>
    <w:rsid w:val="00934C9B"/>
    <w:rsid w:val="009358E2"/>
    <w:rsid w:val="00940382"/>
    <w:rsid w:val="009425E5"/>
    <w:rsid w:val="009432E8"/>
    <w:rsid w:val="00943406"/>
    <w:rsid w:val="00951CF2"/>
    <w:rsid w:val="00952874"/>
    <w:rsid w:val="0095778F"/>
    <w:rsid w:val="009642E5"/>
    <w:rsid w:val="00977F34"/>
    <w:rsid w:val="009801DE"/>
    <w:rsid w:val="009940B2"/>
    <w:rsid w:val="0099750C"/>
    <w:rsid w:val="009A55EC"/>
    <w:rsid w:val="009B2385"/>
    <w:rsid w:val="009B78D9"/>
    <w:rsid w:val="009E0426"/>
    <w:rsid w:val="00A15979"/>
    <w:rsid w:val="00A17642"/>
    <w:rsid w:val="00A31B88"/>
    <w:rsid w:val="00A321BB"/>
    <w:rsid w:val="00A35A42"/>
    <w:rsid w:val="00A51843"/>
    <w:rsid w:val="00A567D4"/>
    <w:rsid w:val="00A6172D"/>
    <w:rsid w:val="00A618D3"/>
    <w:rsid w:val="00A624EE"/>
    <w:rsid w:val="00A626D6"/>
    <w:rsid w:val="00A75605"/>
    <w:rsid w:val="00A846A2"/>
    <w:rsid w:val="00AA6DF9"/>
    <w:rsid w:val="00AB102F"/>
    <w:rsid w:val="00AB4520"/>
    <w:rsid w:val="00AC5209"/>
    <w:rsid w:val="00AE25EC"/>
    <w:rsid w:val="00AF1AD4"/>
    <w:rsid w:val="00AF3CD5"/>
    <w:rsid w:val="00B10E1C"/>
    <w:rsid w:val="00B12159"/>
    <w:rsid w:val="00B236EB"/>
    <w:rsid w:val="00B2483A"/>
    <w:rsid w:val="00B262E6"/>
    <w:rsid w:val="00B327C1"/>
    <w:rsid w:val="00B367CF"/>
    <w:rsid w:val="00B37B72"/>
    <w:rsid w:val="00B47BD4"/>
    <w:rsid w:val="00B52B99"/>
    <w:rsid w:val="00B66F51"/>
    <w:rsid w:val="00B745A6"/>
    <w:rsid w:val="00B7567D"/>
    <w:rsid w:val="00B802E2"/>
    <w:rsid w:val="00B83155"/>
    <w:rsid w:val="00B90090"/>
    <w:rsid w:val="00BA7845"/>
    <w:rsid w:val="00BB4CDF"/>
    <w:rsid w:val="00BC0150"/>
    <w:rsid w:val="00BC396A"/>
    <w:rsid w:val="00BE3D33"/>
    <w:rsid w:val="00BE6FA3"/>
    <w:rsid w:val="00BF373E"/>
    <w:rsid w:val="00C008AD"/>
    <w:rsid w:val="00C00C54"/>
    <w:rsid w:val="00C0215A"/>
    <w:rsid w:val="00C071D9"/>
    <w:rsid w:val="00C14710"/>
    <w:rsid w:val="00C15024"/>
    <w:rsid w:val="00C15EDB"/>
    <w:rsid w:val="00C40B21"/>
    <w:rsid w:val="00C419AA"/>
    <w:rsid w:val="00C71066"/>
    <w:rsid w:val="00C73FB2"/>
    <w:rsid w:val="00C84244"/>
    <w:rsid w:val="00C8463F"/>
    <w:rsid w:val="00C858F4"/>
    <w:rsid w:val="00C97235"/>
    <w:rsid w:val="00CA0180"/>
    <w:rsid w:val="00CB2313"/>
    <w:rsid w:val="00CB58B0"/>
    <w:rsid w:val="00CC7B2D"/>
    <w:rsid w:val="00CD4D9E"/>
    <w:rsid w:val="00CD5D2F"/>
    <w:rsid w:val="00CD7544"/>
    <w:rsid w:val="00CF253B"/>
    <w:rsid w:val="00CF5CC2"/>
    <w:rsid w:val="00D033E4"/>
    <w:rsid w:val="00D15E9D"/>
    <w:rsid w:val="00D16E26"/>
    <w:rsid w:val="00D3703C"/>
    <w:rsid w:val="00D37391"/>
    <w:rsid w:val="00D40334"/>
    <w:rsid w:val="00D41952"/>
    <w:rsid w:val="00D80652"/>
    <w:rsid w:val="00D90388"/>
    <w:rsid w:val="00D90705"/>
    <w:rsid w:val="00D91BB3"/>
    <w:rsid w:val="00DA51C6"/>
    <w:rsid w:val="00DB1EE6"/>
    <w:rsid w:val="00DC1102"/>
    <w:rsid w:val="00DC77FB"/>
    <w:rsid w:val="00DD0C77"/>
    <w:rsid w:val="00DD77D4"/>
    <w:rsid w:val="00E04F11"/>
    <w:rsid w:val="00E11E66"/>
    <w:rsid w:val="00E20DF4"/>
    <w:rsid w:val="00E238C9"/>
    <w:rsid w:val="00E300DA"/>
    <w:rsid w:val="00E34D86"/>
    <w:rsid w:val="00E42632"/>
    <w:rsid w:val="00E454C5"/>
    <w:rsid w:val="00E50E28"/>
    <w:rsid w:val="00E54337"/>
    <w:rsid w:val="00E7176F"/>
    <w:rsid w:val="00E727C8"/>
    <w:rsid w:val="00E9644E"/>
    <w:rsid w:val="00EC3D4F"/>
    <w:rsid w:val="00EC5388"/>
    <w:rsid w:val="00EE290B"/>
    <w:rsid w:val="00F17845"/>
    <w:rsid w:val="00F20800"/>
    <w:rsid w:val="00F23CBD"/>
    <w:rsid w:val="00F26532"/>
    <w:rsid w:val="00F3115B"/>
    <w:rsid w:val="00F44F8B"/>
    <w:rsid w:val="00F64C7B"/>
    <w:rsid w:val="00F70C1D"/>
    <w:rsid w:val="00F71FBF"/>
    <w:rsid w:val="00F74110"/>
    <w:rsid w:val="00F843C7"/>
    <w:rsid w:val="00F90425"/>
    <w:rsid w:val="00F905B7"/>
    <w:rsid w:val="00F95169"/>
    <w:rsid w:val="00FA473B"/>
    <w:rsid w:val="00FB0BFD"/>
    <w:rsid w:val="00FB2460"/>
    <w:rsid w:val="00FB2568"/>
    <w:rsid w:val="00FB60DE"/>
    <w:rsid w:val="00FE3380"/>
    <w:rsid w:val="00FF7D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A55DE2"/>
  <w15:chartTrackingRefBased/>
  <w15:docId w15:val="{1CDC1AC4-8DD4-4046-9223-AE11981C7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Sample" w:semiHidden="1" w:unhideWhenUsed="1"/>
    <w:lsdException w:name="HTML Typewriter"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6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7176F"/>
    <w:pPr>
      <w:tabs>
        <w:tab w:val="center" w:pos="4536"/>
        <w:tab w:val="right" w:pos="9072"/>
      </w:tabs>
    </w:pPr>
  </w:style>
  <w:style w:type="character" w:customStyle="1" w:styleId="HeaderChar">
    <w:name w:val="Header Char"/>
    <w:link w:val="Header"/>
    <w:uiPriority w:val="99"/>
    <w:rsid w:val="00E7176F"/>
    <w:rPr>
      <w:sz w:val="24"/>
      <w:szCs w:val="24"/>
    </w:rPr>
  </w:style>
  <w:style w:type="paragraph" w:styleId="Footer">
    <w:name w:val="footer"/>
    <w:basedOn w:val="Normal"/>
    <w:link w:val="FooterChar"/>
    <w:rsid w:val="00E7176F"/>
    <w:pPr>
      <w:tabs>
        <w:tab w:val="center" w:pos="4536"/>
        <w:tab w:val="right" w:pos="9072"/>
      </w:tabs>
    </w:pPr>
  </w:style>
  <w:style w:type="character" w:customStyle="1" w:styleId="FooterChar">
    <w:name w:val="Footer Char"/>
    <w:link w:val="Footer"/>
    <w:rsid w:val="00E7176F"/>
    <w:rPr>
      <w:sz w:val="24"/>
      <w:szCs w:val="24"/>
    </w:rPr>
  </w:style>
  <w:style w:type="character" w:styleId="PlaceholderText">
    <w:name w:val="Placeholder Text"/>
    <w:basedOn w:val="DefaultParagraphFont"/>
    <w:uiPriority w:val="99"/>
    <w:semiHidden/>
    <w:rsid w:val="0009787D"/>
    <w:rPr>
      <w:color w:val="808080"/>
    </w:rPr>
  </w:style>
  <w:style w:type="paragraph" w:styleId="BalloonText">
    <w:name w:val="Balloon Text"/>
    <w:basedOn w:val="Normal"/>
    <w:link w:val="BalloonTextChar"/>
    <w:rsid w:val="00540B88"/>
    <w:rPr>
      <w:rFonts w:ascii="Segoe UI" w:hAnsi="Segoe UI" w:cs="Segoe UI"/>
      <w:sz w:val="18"/>
      <w:szCs w:val="18"/>
    </w:rPr>
  </w:style>
  <w:style w:type="character" w:customStyle="1" w:styleId="BalloonTextChar">
    <w:name w:val="Balloon Text Char"/>
    <w:basedOn w:val="DefaultParagraphFont"/>
    <w:link w:val="BalloonText"/>
    <w:rsid w:val="00540B88"/>
    <w:rPr>
      <w:rFonts w:ascii="Segoe UI" w:hAnsi="Segoe UI" w:cs="Segoe UI"/>
      <w:sz w:val="18"/>
      <w:szCs w:val="18"/>
    </w:rPr>
  </w:style>
  <w:style w:type="paragraph" w:customStyle="1" w:styleId="4aABberschriftSEK9-13">
    <w:name w:val="4a_AB_Überschrift_SEK_9-13"/>
    <w:next w:val="Normal"/>
    <w:uiPriority w:val="99"/>
    <w:rsid w:val="00380797"/>
    <w:pPr>
      <w:spacing w:after="260" w:line="380" w:lineRule="exact"/>
    </w:pPr>
    <w:rPr>
      <w:rFonts w:ascii="Arial" w:hAnsi="Arial"/>
      <w:b/>
      <w:sz w:val="32"/>
      <w:szCs w:val="24"/>
    </w:rPr>
  </w:style>
  <w:style w:type="paragraph" w:customStyle="1" w:styleId="4cABVorspann9-13">
    <w:name w:val="4c_AB_Vorspann_9-13"/>
    <w:uiPriority w:val="99"/>
    <w:rsid w:val="00380797"/>
    <w:pPr>
      <w:spacing w:before="260" w:after="260" w:line="260" w:lineRule="exact"/>
      <w:contextualSpacing/>
    </w:pPr>
    <w:rPr>
      <w:rFonts w:ascii="Arial" w:hAnsi="Arial"/>
      <w:i/>
      <w:szCs w:val="24"/>
    </w:rPr>
  </w:style>
  <w:style w:type="paragraph" w:customStyle="1" w:styleId="4bABZSEK9-13">
    <w:name w:val="4b_AB_ZÜ_SEK_9-13"/>
    <w:uiPriority w:val="99"/>
    <w:rsid w:val="00380797"/>
    <w:pPr>
      <w:spacing w:before="340" w:line="240" w:lineRule="exact"/>
    </w:pPr>
    <w:rPr>
      <w:rFonts w:ascii="Arial Narrow" w:hAnsi="Arial Narrow"/>
      <w:b/>
      <w:sz w:val="19"/>
      <w:szCs w:val="24"/>
    </w:rPr>
  </w:style>
  <w:style w:type="table" w:styleId="GridTable2-Accent6">
    <w:name w:val="Grid Table 2 Accent 6"/>
    <w:basedOn w:val="TableNormal"/>
    <w:uiPriority w:val="47"/>
    <w:rsid w:val="00F90425"/>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F90425"/>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Caption">
    <w:name w:val="caption"/>
    <w:basedOn w:val="Normal"/>
    <w:next w:val="Normal"/>
    <w:unhideWhenUsed/>
    <w:qFormat/>
    <w:rsid w:val="005D0F3F"/>
    <w:pPr>
      <w:spacing w:after="200"/>
    </w:pPr>
    <w:rPr>
      <w:i/>
      <w:iCs/>
      <w:color w:val="44546A" w:themeColor="text2"/>
      <w:sz w:val="18"/>
      <w:szCs w:val="18"/>
    </w:rPr>
  </w:style>
  <w:style w:type="paragraph" w:styleId="NormalWeb">
    <w:name w:val="Normal (Web)"/>
    <w:basedOn w:val="Normal"/>
    <w:uiPriority w:val="99"/>
    <w:unhideWhenUsed/>
    <w:rsid w:val="009B2385"/>
    <w:pPr>
      <w:spacing w:before="100" w:beforeAutospacing="1" w:after="100" w:afterAutospacing="1"/>
    </w:pPr>
  </w:style>
  <w:style w:type="paragraph" w:customStyle="1" w:styleId="03BU">
    <w:name w:val="03_BU"/>
    <w:basedOn w:val="Normal"/>
    <w:link w:val="03BUZchn"/>
    <w:rsid w:val="00363BCA"/>
    <w:pPr>
      <w:widowControl w:val="0"/>
      <w:tabs>
        <w:tab w:val="left" w:pos="397"/>
      </w:tabs>
      <w:kinsoku w:val="0"/>
      <w:overflowPunct w:val="0"/>
      <w:autoSpaceDE w:val="0"/>
      <w:autoSpaceDN w:val="0"/>
      <w:adjustRightInd w:val="0"/>
      <w:jc w:val="both"/>
    </w:pPr>
    <w:rPr>
      <w:b/>
      <w:bCs/>
      <w:sz w:val="18"/>
      <w:szCs w:val="17"/>
    </w:rPr>
  </w:style>
  <w:style w:type="character" w:customStyle="1" w:styleId="03BUZchn">
    <w:name w:val="03_BU Zchn"/>
    <w:link w:val="03BU"/>
    <w:rsid w:val="00363BCA"/>
    <w:rPr>
      <w:b/>
      <w:bCs/>
      <w:sz w:val="18"/>
      <w:szCs w:val="17"/>
    </w:rPr>
  </w:style>
  <w:style w:type="character" w:styleId="Hyperlink">
    <w:name w:val="Hyperlink"/>
    <w:basedOn w:val="DefaultParagraphFont"/>
    <w:rsid w:val="00F843C7"/>
    <w:rPr>
      <w:color w:val="0563C1" w:themeColor="hyperlink"/>
      <w:u w:val="single"/>
    </w:rPr>
  </w:style>
  <w:style w:type="paragraph" w:styleId="ListParagraph">
    <w:name w:val="List Paragraph"/>
    <w:basedOn w:val="Normal"/>
    <w:uiPriority w:val="34"/>
    <w:qFormat/>
    <w:rsid w:val="00977F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968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7E055-2B93-489C-AFDE-665D00755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1428</Words>
  <Characters>8998</Characters>
  <Application>Microsoft Office Word</Application>
  <DocSecurity>0</DocSecurity>
  <Lines>74</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PARTNER A</vt:lpstr>
      <vt:lpstr>PARTNER A</vt:lpstr>
    </vt:vector>
  </TitlesOfParts>
  <Company>Askanische Oberschule</Company>
  <LinksUpToDate>false</LinksUpToDate>
  <CharactersWithSpaces>10406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PARTNER A</dc:title>
  <dc:subject/>
  <dc:creator>Gast</dc:creator>
  <cp:keywords/>
  <dc:description/>
  <cp:lastModifiedBy>f</cp:lastModifiedBy>
  <cp:revision>42</cp:revision>
  <cp:lastPrinted>2016-12-19T15:54:00Z</cp:lastPrinted>
  <dcterms:created xsi:type="dcterms:W3CDTF">2022-12-04T07:33:00Z</dcterms:created>
  <dcterms:modified xsi:type="dcterms:W3CDTF">2023-05-15T06:22:00Z</dcterms:modified>
</cp:coreProperties>
</file>