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71F61" w14:textId="77777777" w:rsidR="005612C2" w:rsidRDefault="00D14A6D" w:rsidP="00D14A6D">
      <w:pPr>
        <w:rPr>
          <w:b/>
          <w:sz w:val="56"/>
          <w:szCs w:val="56"/>
        </w:rPr>
      </w:pPr>
      <w:r w:rsidRPr="00360049">
        <w:rPr>
          <w:b/>
          <w:sz w:val="56"/>
          <w:szCs w:val="56"/>
        </w:rPr>
        <w:t xml:space="preserve">Handreichung zur </w:t>
      </w:r>
      <w:r w:rsidR="00360049">
        <w:rPr>
          <w:b/>
          <w:sz w:val="56"/>
          <w:szCs w:val="56"/>
        </w:rPr>
        <w:t xml:space="preserve">Experimentierbox </w:t>
      </w:r>
    </w:p>
    <w:p w14:paraId="512E2C75" w14:textId="44CBBFDA" w:rsidR="00571829" w:rsidRPr="00360049" w:rsidRDefault="00360049" w:rsidP="005612C2">
      <w:pPr>
        <w:ind w:left="2836" w:firstLine="709"/>
        <w:rPr>
          <w:b/>
          <w:sz w:val="56"/>
          <w:szCs w:val="56"/>
        </w:rPr>
      </w:pPr>
      <w:r w:rsidRPr="00360049">
        <w:rPr>
          <w:b/>
          <w:sz w:val="56"/>
          <w:szCs w:val="56"/>
        </w:rPr>
        <w:t>„</w:t>
      </w:r>
      <w:r w:rsidR="005612C2">
        <w:rPr>
          <w:b/>
          <w:i/>
          <w:sz w:val="56"/>
          <w:szCs w:val="56"/>
        </w:rPr>
        <w:t>Naturphänomene unter der Lupe</w:t>
      </w:r>
      <w:r w:rsidRPr="00360049">
        <w:rPr>
          <w:b/>
          <w:i/>
          <w:sz w:val="56"/>
          <w:szCs w:val="56"/>
        </w:rPr>
        <w:t>“</w:t>
      </w:r>
    </w:p>
    <w:p w14:paraId="736C757E" w14:textId="77777777" w:rsidR="007A63F5" w:rsidRPr="007A63F5" w:rsidRDefault="007A63F5" w:rsidP="00D14A6D">
      <w:pPr>
        <w:rPr>
          <w:b/>
        </w:rPr>
      </w:pPr>
    </w:p>
    <w:tbl>
      <w:tblPr>
        <w:tblStyle w:val="MittleresRaster1-Akzent3"/>
        <w:tblW w:w="0" w:type="auto"/>
        <w:tblLook w:val="04A0" w:firstRow="1" w:lastRow="0" w:firstColumn="1" w:lastColumn="0" w:noHBand="0" w:noVBand="1"/>
      </w:tblPr>
      <w:tblGrid>
        <w:gridCol w:w="1843"/>
        <w:gridCol w:w="12299"/>
      </w:tblGrid>
      <w:tr w:rsidR="007A63F5" w:rsidRPr="007A63F5" w14:paraId="1B2D1B74" w14:textId="77777777" w:rsidTr="007A6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2E45FAE" w14:textId="77777777" w:rsidR="007A63F5" w:rsidRPr="007A63F5" w:rsidRDefault="007A63F5" w:rsidP="00566C36">
            <w:pPr>
              <w:rPr>
                <w:rFonts w:cs="Arial"/>
                <w:b w:val="0"/>
                <w:i/>
                <w:sz w:val="28"/>
                <w:szCs w:val="28"/>
              </w:rPr>
            </w:pPr>
            <w:r w:rsidRPr="007A63F5">
              <w:rPr>
                <w:rFonts w:cs="Arial"/>
                <w:b w:val="0"/>
                <w:i/>
                <w:sz w:val="28"/>
                <w:szCs w:val="28"/>
              </w:rPr>
              <w:t>Thema</w:t>
            </w:r>
          </w:p>
        </w:tc>
        <w:tc>
          <w:tcPr>
            <w:tcW w:w="12299" w:type="dxa"/>
          </w:tcPr>
          <w:p w14:paraId="1EA781D9" w14:textId="7ACECDDA" w:rsidR="007A63F5" w:rsidRPr="007A63F5" w:rsidRDefault="0062135C" w:rsidP="00566C36">
            <w:pPr>
              <w:cnfStyle w:val="100000000000" w:firstRow="1" w:lastRow="0" w:firstColumn="0" w:lastColumn="0" w:oddVBand="0" w:evenVBand="0" w:oddHBand="0" w:evenHBand="0" w:firstRowFirstColumn="0" w:firstRowLastColumn="0" w:lastRowFirstColumn="0" w:lastRowLastColumn="0"/>
              <w:rPr>
                <w:rFonts w:cs="Arial"/>
                <w:b w:val="0"/>
                <w:sz w:val="28"/>
                <w:szCs w:val="28"/>
              </w:rPr>
            </w:pPr>
            <w:r>
              <w:rPr>
                <w:rFonts w:cs="Arial"/>
                <w:b w:val="0"/>
                <w:sz w:val="28"/>
                <w:szCs w:val="28"/>
              </w:rPr>
              <w:t xml:space="preserve">Naturphänomene unter der Lupe - </w:t>
            </w:r>
            <w:r w:rsidR="00360049">
              <w:rPr>
                <w:rFonts w:cs="Arial"/>
                <w:b w:val="0"/>
                <w:sz w:val="28"/>
                <w:szCs w:val="28"/>
              </w:rPr>
              <w:t>Bedürfnisse und Eigenschaften von Pflanzen</w:t>
            </w:r>
            <w:r>
              <w:rPr>
                <w:rFonts w:cs="Arial"/>
                <w:b w:val="0"/>
                <w:sz w:val="28"/>
                <w:szCs w:val="28"/>
              </w:rPr>
              <w:t xml:space="preserve"> untersuchen und eine</w:t>
            </w:r>
            <w:r w:rsidR="00566C36">
              <w:rPr>
                <w:rFonts w:cs="Arial"/>
                <w:b w:val="0"/>
                <w:sz w:val="28"/>
                <w:szCs w:val="28"/>
              </w:rPr>
              <w:t xml:space="preserve"> Pflanzens</w:t>
            </w:r>
            <w:r w:rsidR="00360049">
              <w:rPr>
                <w:rFonts w:cs="Arial"/>
                <w:b w:val="0"/>
                <w:sz w:val="28"/>
                <w:szCs w:val="28"/>
              </w:rPr>
              <w:t xml:space="preserve">afari in der Natur </w:t>
            </w:r>
            <w:r w:rsidR="00566C36">
              <w:rPr>
                <w:rFonts w:cs="Arial"/>
                <w:b w:val="0"/>
                <w:sz w:val="28"/>
                <w:szCs w:val="28"/>
              </w:rPr>
              <w:t>durchführen.</w:t>
            </w:r>
          </w:p>
        </w:tc>
      </w:tr>
      <w:tr w:rsidR="007A63F5" w:rsidRPr="007A63F5" w14:paraId="69430EC5"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82FEC5" w14:textId="77777777" w:rsidR="007A63F5" w:rsidRPr="007A63F5" w:rsidRDefault="007A63F5" w:rsidP="00566C36">
            <w:pPr>
              <w:rPr>
                <w:rFonts w:cs="Arial"/>
                <w:b w:val="0"/>
                <w:i/>
                <w:sz w:val="28"/>
                <w:szCs w:val="28"/>
              </w:rPr>
            </w:pPr>
            <w:r w:rsidRPr="007A63F5">
              <w:rPr>
                <w:rFonts w:cs="Arial"/>
                <w:b w:val="0"/>
                <w:i/>
                <w:sz w:val="28"/>
                <w:szCs w:val="28"/>
              </w:rPr>
              <w:t>Fach</w:t>
            </w:r>
          </w:p>
        </w:tc>
        <w:tc>
          <w:tcPr>
            <w:tcW w:w="12299" w:type="dxa"/>
          </w:tcPr>
          <w:p w14:paraId="387485F0" w14:textId="77777777" w:rsidR="007A63F5" w:rsidRPr="007A63F5" w:rsidRDefault="007A63F5" w:rsidP="00566C36">
            <w:pPr>
              <w:cnfStyle w:val="000000100000" w:firstRow="0" w:lastRow="0" w:firstColumn="0" w:lastColumn="0" w:oddVBand="0" w:evenVBand="0" w:oddHBand="1" w:evenHBand="0" w:firstRowFirstColumn="0" w:firstRowLastColumn="0" w:lastRowFirstColumn="0" w:lastRowLastColumn="0"/>
              <w:rPr>
                <w:rFonts w:cs="Arial"/>
                <w:sz w:val="28"/>
                <w:szCs w:val="28"/>
              </w:rPr>
            </w:pPr>
            <w:r w:rsidRPr="007A63F5">
              <w:rPr>
                <w:rFonts w:cs="Arial"/>
                <w:sz w:val="28"/>
                <w:szCs w:val="28"/>
              </w:rPr>
              <w:t>Naturwissenschaften</w:t>
            </w:r>
          </w:p>
        </w:tc>
      </w:tr>
      <w:tr w:rsidR="007A63F5" w:rsidRPr="007A63F5" w14:paraId="673AD9A0"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4C9A7973" w14:textId="77777777" w:rsidR="007A63F5" w:rsidRPr="007A63F5" w:rsidRDefault="007A63F5" w:rsidP="00566C36">
            <w:pPr>
              <w:rPr>
                <w:rFonts w:cs="Arial"/>
                <w:b w:val="0"/>
                <w:i/>
                <w:sz w:val="28"/>
                <w:szCs w:val="28"/>
              </w:rPr>
            </w:pPr>
            <w:r w:rsidRPr="007A63F5">
              <w:rPr>
                <w:rFonts w:cs="Arial"/>
                <w:b w:val="0"/>
                <w:i/>
                <w:sz w:val="28"/>
                <w:szCs w:val="28"/>
              </w:rPr>
              <w:t>Zielgruppe</w:t>
            </w:r>
          </w:p>
        </w:tc>
        <w:tc>
          <w:tcPr>
            <w:tcW w:w="12299" w:type="dxa"/>
          </w:tcPr>
          <w:p w14:paraId="5D322178" w14:textId="77777777" w:rsidR="007A63F5" w:rsidRPr="007A63F5" w:rsidRDefault="00DC1AB1" w:rsidP="00566C36">
            <w:pPr>
              <w:cnfStyle w:val="000000000000" w:firstRow="0" w:lastRow="0" w:firstColumn="0" w:lastColumn="0" w:oddVBand="0" w:evenVBand="0" w:oddHBand="0" w:evenHBand="0" w:firstRowFirstColumn="0" w:firstRowLastColumn="0" w:lastRowFirstColumn="0" w:lastRowLastColumn="0"/>
              <w:rPr>
                <w:rFonts w:cs="Arial"/>
                <w:sz w:val="28"/>
                <w:szCs w:val="28"/>
              </w:rPr>
            </w:pPr>
            <w:r>
              <w:rPr>
                <w:rFonts w:cs="Arial"/>
                <w:sz w:val="28"/>
                <w:szCs w:val="28"/>
              </w:rPr>
              <w:t>Willkommensklassen vom 5. b</w:t>
            </w:r>
            <w:r w:rsidR="007A63F5" w:rsidRPr="007A63F5">
              <w:rPr>
                <w:rFonts w:cs="Arial"/>
                <w:sz w:val="28"/>
                <w:szCs w:val="28"/>
              </w:rPr>
              <w:t>is zum 8. Jahrgang</w:t>
            </w:r>
          </w:p>
        </w:tc>
      </w:tr>
      <w:tr w:rsidR="007A63F5" w:rsidRPr="007A63F5" w14:paraId="30D5233C"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BBB194" w14:textId="77777777" w:rsidR="007A63F5" w:rsidRPr="007A63F5" w:rsidRDefault="007A63F5" w:rsidP="00566C36">
            <w:pPr>
              <w:rPr>
                <w:rFonts w:cs="Arial"/>
                <w:b w:val="0"/>
                <w:i/>
                <w:sz w:val="28"/>
                <w:szCs w:val="28"/>
              </w:rPr>
            </w:pPr>
            <w:r w:rsidRPr="007A63F5">
              <w:rPr>
                <w:rFonts w:cs="Arial"/>
                <w:b w:val="0"/>
                <w:i/>
                <w:sz w:val="28"/>
                <w:szCs w:val="28"/>
              </w:rPr>
              <w:t>Zeitraum</w:t>
            </w:r>
          </w:p>
        </w:tc>
        <w:tc>
          <w:tcPr>
            <w:tcW w:w="12299" w:type="dxa"/>
          </w:tcPr>
          <w:p w14:paraId="56986E87" w14:textId="39A84303" w:rsidR="007A63F5" w:rsidRPr="007A63F5" w:rsidRDefault="00360049" w:rsidP="00566C36">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ca. 10</w:t>
            </w:r>
            <w:r w:rsidR="007A63F5" w:rsidRPr="007A63F5">
              <w:rPr>
                <w:rFonts w:cs="Arial"/>
                <w:sz w:val="28"/>
                <w:szCs w:val="28"/>
              </w:rPr>
              <w:t xml:space="preserve"> Unterrichtsstunden</w:t>
            </w:r>
          </w:p>
        </w:tc>
      </w:tr>
    </w:tbl>
    <w:p w14:paraId="7BB587BD" w14:textId="77777777" w:rsidR="00571829" w:rsidRDefault="00571829" w:rsidP="00D14A6D">
      <w:pPr>
        <w:rPr>
          <w:rFonts w:cs="Arial"/>
          <w:b/>
          <w:sz w:val="28"/>
          <w:szCs w:val="28"/>
        </w:rPr>
      </w:pPr>
    </w:p>
    <w:p w14:paraId="7E2560C8" w14:textId="77777777" w:rsidR="007A63F5" w:rsidRPr="005267DD" w:rsidRDefault="007A63F5" w:rsidP="00D14A6D">
      <w:pPr>
        <w:rPr>
          <w:rFonts w:cs="Arial"/>
          <w:b/>
          <w:sz w:val="28"/>
          <w:szCs w:val="28"/>
        </w:rPr>
      </w:pPr>
    </w:p>
    <w:p w14:paraId="7AFED40F" w14:textId="77777777" w:rsidR="00D14A6D" w:rsidRPr="005267DD" w:rsidRDefault="00D14A6D" w:rsidP="00C94284">
      <w:pPr>
        <w:spacing w:after="0"/>
        <w:rPr>
          <w:rFonts w:cs="Arial"/>
          <w:b/>
          <w:sz w:val="28"/>
          <w:szCs w:val="28"/>
        </w:rPr>
      </w:pPr>
      <w:r w:rsidRPr="005267DD">
        <w:rPr>
          <w:rFonts w:cs="Arial"/>
          <w:b/>
          <w:sz w:val="28"/>
          <w:szCs w:val="28"/>
        </w:rPr>
        <w:t>Inhaltsverzeichnis</w:t>
      </w:r>
    </w:p>
    <w:sdt>
      <w:sdtPr>
        <w:rPr>
          <w:rFonts w:asciiTheme="minorHAnsi" w:eastAsiaTheme="minorHAnsi" w:hAnsiTheme="minorHAnsi" w:cstheme="minorBidi"/>
          <w:color w:val="auto"/>
          <w:sz w:val="28"/>
          <w:szCs w:val="28"/>
          <w:lang w:eastAsia="en-US"/>
        </w:rPr>
        <w:id w:val="1538934569"/>
        <w:docPartObj>
          <w:docPartGallery w:val="Table of Contents"/>
          <w:docPartUnique/>
        </w:docPartObj>
      </w:sdtPr>
      <w:sdtEndPr>
        <w:rPr>
          <w:b/>
          <w:bCs/>
        </w:rPr>
      </w:sdtEndPr>
      <w:sdtContent>
        <w:p w14:paraId="1D1A49F3" w14:textId="77777777" w:rsidR="00F874AB" w:rsidRPr="00533A7F" w:rsidRDefault="00F874AB">
          <w:pPr>
            <w:pStyle w:val="Inhaltsverzeichnisberschrift"/>
            <w:rPr>
              <w:rFonts w:asciiTheme="minorHAnsi" w:hAnsiTheme="minorHAnsi" w:cs="Arial"/>
              <w:b/>
              <w:sz w:val="28"/>
              <w:szCs w:val="28"/>
            </w:rPr>
          </w:pPr>
        </w:p>
        <w:p w14:paraId="3C7B6776" w14:textId="77777777" w:rsidR="00F127AE" w:rsidRDefault="002F2405">
          <w:pPr>
            <w:pStyle w:val="Verzeichnis1"/>
            <w:tabs>
              <w:tab w:val="left" w:pos="362"/>
            </w:tabs>
            <w:rPr>
              <w:rFonts w:eastAsiaTheme="minorEastAsia"/>
              <w:noProof/>
              <w:sz w:val="24"/>
              <w:szCs w:val="24"/>
              <w:lang w:eastAsia="ja-JP"/>
            </w:rPr>
          </w:pPr>
          <w:r w:rsidRPr="00533A7F">
            <w:rPr>
              <w:sz w:val="28"/>
              <w:szCs w:val="28"/>
            </w:rPr>
            <w:fldChar w:fldCharType="begin"/>
          </w:r>
          <w:r w:rsidR="00F874AB" w:rsidRPr="00533A7F">
            <w:rPr>
              <w:sz w:val="28"/>
              <w:szCs w:val="28"/>
            </w:rPr>
            <w:instrText xml:space="preserve"> TOC \o "1-3" \h \z \u </w:instrText>
          </w:r>
          <w:r w:rsidRPr="00533A7F">
            <w:rPr>
              <w:sz w:val="28"/>
              <w:szCs w:val="28"/>
            </w:rPr>
            <w:fldChar w:fldCharType="separate"/>
          </w:r>
          <w:r w:rsidR="00F127AE" w:rsidRPr="005F60E3">
            <w:rPr>
              <w:noProof/>
            </w:rPr>
            <w:t>1</w:t>
          </w:r>
          <w:r w:rsidR="00F127AE">
            <w:rPr>
              <w:rFonts w:eastAsiaTheme="minorEastAsia"/>
              <w:noProof/>
              <w:sz w:val="24"/>
              <w:szCs w:val="24"/>
              <w:lang w:eastAsia="ja-JP"/>
            </w:rPr>
            <w:tab/>
          </w:r>
          <w:r w:rsidR="00F127AE" w:rsidRPr="005F60E3">
            <w:rPr>
              <w:noProof/>
            </w:rPr>
            <w:t>Science4Life-Academy – die Idee und die Kooperationspartner</w:t>
          </w:r>
          <w:r w:rsidR="00F127AE">
            <w:rPr>
              <w:noProof/>
            </w:rPr>
            <w:tab/>
          </w:r>
          <w:r w:rsidR="00F127AE">
            <w:rPr>
              <w:noProof/>
            </w:rPr>
            <w:fldChar w:fldCharType="begin"/>
          </w:r>
          <w:r w:rsidR="00F127AE">
            <w:rPr>
              <w:noProof/>
            </w:rPr>
            <w:instrText xml:space="preserve"> PAGEREF _Toc342487501 \h </w:instrText>
          </w:r>
          <w:r w:rsidR="00F127AE">
            <w:rPr>
              <w:noProof/>
            </w:rPr>
          </w:r>
          <w:r w:rsidR="00F127AE">
            <w:rPr>
              <w:noProof/>
            </w:rPr>
            <w:fldChar w:fldCharType="separate"/>
          </w:r>
          <w:r w:rsidR="00F127AE">
            <w:rPr>
              <w:noProof/>
            </w:rPr>
            <w:t>2</w:t>
          </w:r>
          <w:r w:rsidR="00F127AE">
            <w:rPr>
              <w:noProof/>
            </w:rPr>
            <w:fldChar w:fldCharType="end"/>
          </w:r>
        </w:p>
        <w:p w14:paraId="653CDEF3" w14:textId="77777777" w:rsidR="00F127AE" w:rsidRDefault="00F127AE">
          <w:pPr>
            <w:pStyle w:val="Verzeichnis1"/>
            <w:tabs>
              <w:tab w:val="left" w:pos="362"/>
            </w:tabs>
            <w:rPr>
              <w:rFonts w:eastAsiaTheme="minorEastAsia"/>
              <w:noProof/>
              <w:sz w:val="24"/>
              <w:szCs w:val="24"/>
              <w:lang w:eastAsia="ja-JP"/>
            </w:rPr>
          </w:pPr>
          <w:r w:rsidRPr="005F60E3">
            <w:rPr>
              <w:noProof/>
            </w:rPr>
            <w:t>2</w:t>
          </w:r>
          <w:r>
            <w:rPr>
              <w:rFonts w:eastAsiaTheme="minorEastAsia"/>
              <w:noProof/>
              <w:sz w:val="24"/>
              <w:szCs w:val="24"/>
              <w:lang w:eastAsia="ja-JP"/>
            </w:rPr>
            <w:tab/>
          </w:r>
          <w:r w:rsidRPr="005F60E3">
            <w:rPr>
              <w:noProof/>
            </w:rPr>
            <w:t>Lernsettings</w:t>
          </w:r>
          <w:r>
            <w:rPr>
              <w:noProof/>
            </w:rPr>
            <w:tab/>
          </w:r>
          <w:r>
            <w:rPr>
              <w:noProof/>
            </w:rPr>
            <w:fldChar w:fldCharType="begin"/>
          </w:r>
          <w:r>
            <w:rPr>
              <w:noProof/>
            </w:rPr>
            <w:instrText xml:space="preserve"> PAGEREF _Toc342487502 \h </w:instrText>
          </w:r>
          <w:r>
            <w:rPr>
              <w:noProof/>
            </w:rPr>
          </w:r>
          <w:r>
            <w:rPr>
              <w:noProof/>
            </w:rPr>
            <w:fldChar w:fldCharType="separate"/>
          </w:r>
          <w:r>
            <w:rPr>
              <w:noProof/>
            </w:rPr>
            <w:t>3</w:t>
          </w:r>
          <w:r>
            <w:rPr>
              <w:noProof/>
            </w:rPr>
            <w:fldChar w:fldCharType="end"/>
          </w:r>
        </w:p>
        <w:p w14:paraId="6B41FC3F" w14:textId="77777777" w:rsidR="00F127AE" w:rsidRDefault="00F127AE">
          <w:pPr>
            <w:pStyle w:val="Verzeichnis1"/>
            <w:tabs>
              <w:tab w:val="left" w:pos="362"/>
            </w:tabs>
            <w:rPr>
              <w:rFonts w:eastAsiaTheme="minorEastAsia"/>
              <w:noProof/>
              <w:sz w:val="24"/>
              <w:szCs w:val="24"/>
              <w:lang w:eastAsia="ja-JP"/>
            </w:rPr>
          </w:pPr>
          <w:r w:rsidRPr="005F60E3">
            <w:rPr>
              <w:noProof/>
            </w:rPr>
            <w:t>3</w:t>
          </w:r>
          <w:r>
            <w:rPr>
              <w:rFonts w:eastAsiaTheme="minorEastAsia"/>
              <w:noProof/>
              <w:sz w:val="24"/>
              <w:szCs w:val="24"/>
              <w:lang w:eastAsia="ja-JP"/>
            </w:rPr>
            <w:tab/>
          </w:r>
          <w:r w:rsidRPr="005F60E3">
            <w:rPr>
              <w:noProof/>
            </w:rPr>
            <w:t>Materialliste</w:t>
          </w:r>
          <w:r>
            <w:rPr>
              <w:noProof/>
            </w:rPr>
            <w:tab/>
          </w:r>
          <w:r>
            <w:rPr>
              <w:noProof/>
            </w:rPr>
            <w:fldChar w:fldCharType="begin"/>
          </w:r>
          <w:r>
            <w:rPr>
              <w:noProof/>
            </w:rPr>
            <w:instrText xml:space="preserve"> PAGEREF _Toc342487503 \h </w:instrText>
          </w:r>
          <w:r>
            <w:rPr>
              <w:noProof/>
            </w:rPr>
          </w:r>
          <w:r>
            <w:rPr>
              <w:noProof/>
            </w:rPr>
            <w:fldChar w:fldCharType="separate"/>
          </w:r>
          <w:r>
            <w:rPr>
              <w:noProof/>
            </w:rPr>
            <w:t>4</w:t>
          </w:r>
          <w:r>
            <w:rPr>
              <w:noProof/>
            </w:rPr>
            <w:fldChar w:fldCharType="end"/>
          </w:r>
        </w:p>
        <w:p w14:paraId="5D76F346" w14:textId="77777777" w:rsidR="00F127AE" w:rsidRDefault="00F127AE">
          <w:pPr>
            <w:pStyle w:val="Verzeichnis1"/>
            <w:tabs>
              <w:tab w:val="left" w:pos="362"/>
            </w:tabs>
            <w:rPr>
              <w:rFonts w:eastAsiaTheme="minorEastAsia"/>
              <w:noProof/>
              <w:sz w:val="24"/>
              <w:szCs w:val="24"/>
              <w:lang w:eastAsia="ja-JP"/>
            </w:rPr>
          </w:pPr>
          <w:r w:rsidRPr="005F60E3">
            <w:rPr>
              <w:noProof/>
            </w:rPr>
            <w:t>4</w:t>
          </w:r>
          <w:r>
            <w:rPr>
              <w:rFonts w:eastAsiaTheme="minorEastAsia"/>
              <w:noProof/>
              <w:sz w:val="24"/>
              <w:szCs w:val="24"/>
              <w:lang w:eastAsia="ja-JP"/>
            </w:rPr>
            <w:tab/>
          </w:r>
          <w:r w:rsidRPr="005F60E3">
            <w:rPr>
              <w:noProof/>
            </w:rPr>
            <w:t>Vorwort</w:t>
          </w:r>
          <w:r>
            <w:rPr>
              <w:noProof/>
            </w:rPr>
            <w:tab/>
          </w:r>
          <w:r>
            <w:rPr>
              <w:noProof/>
            </w:rPr>
            <w:fldChar w:fldCharType="begin"/>
          </w:r>
          <w:r>
            <w:rPr>
              <w:noProof/>
            </w:rPr>
            <w:instrText xml:space="preserve"> PAGEREF _Toc342487504 \h </w:instrText>
          </w:r>
          <w:r>
            <w:rPr>
              <w:noProof/>
            </w:rPr>
          </w:r>
          <w:r>
            <w:rPr>
              <w:noProof/>
            </w:rPr>
            <w:fldChar w:fldCharType="separate"/>
          </w:r>
          <w:r>
            <w:rPr>
              <w:noProof/>
            </w:rPr>
            <w:t>5</w:t>
          </w:r>
          <w:r>
            <w:rPr>
              <w:noProof/>
            </w:rPr>
            <w:fldChar w:fldCharType="end"/>
          </w:r>
        </w:p>
        <w:p w14:paraId="430EE5FE" w14:textId="77777777" w:rsidR="00F874AB" w:rsidRPr="00533A7F" w:rsidRDefault="002F2405">
          <w:pPr>
            <w:rPr>
              <w:sz w:val="28"/>
              <w:szCs w:val="28"/>
            </w:rPr>
          </w:pPr>
          <w:r w:rsidRPr="00533A7F">
            <w:rPr>
              <w:rFonts w:cs="Arial"/>
              <w:b/>
              <w:bCs/>
              <w:sz w:val="28"/>
              <w:szCs w:val="28"/>
            </w:rPr>
            <w:fldChar w:fldCharType="end"/>
          </w:r>
        </w:p>
      </w:sdtContent>
    </w:sdt>
    <w:p w14:paraId="2D9A0D54" w14:textId="77777777" w:rsidR="006D07C9" w:rsidRPr="005267DD" w:rsidRDefault="006D07C9">
      <w:pPr>
        <w:rPr>
          <w:rFonts w:cs="Arial"/>
          <w:b/>
          <w:sz w:val="28"/>
          <w:szCs w:val="28"/>
        </w:rPr>
      </w:pPr>
      <w:r w:rsidRPr="005267DD">
        <w:rPr>
          <w:rFonts w:cs="Arial"/>
          <w:b/>
          <w:sz w:val="28"/>
          <w:szCs w:val="28"/>
        </w:rPr>
        <w:br w:type="page"/>
      </w:r>
    </w:p>
    <w:p w14:paraId="09FE1102" w14:textId="77777777" w:rsidR="008A7A46" w:rsidRPr="005267DD" w:rsidRDefault="008A7A46" w:rsidP="006D07C9">
      <w:pPr>
        <w:rPr>
          <w:rFonts w:cs="Arial"/>
          <w:b/>
          <w:sz w:val="18"/>
          <w:szCs w:val="18"/>
        </w:rPr>
      </w:pPr>
    </w:p>
    <w:p w14:paraId="72DF23C2" w14:textId="77777777" w:rsidR="00DF1997" w:rsidRDefault="00DF1997" w:rsidP="00F874AB">
      <w:pPr>
        <w:pStyle w:val="berschrift1"/>
        <w:numPr>
          <w:ilvl w:val="0"/>
          <w:numId w:val="4"/>
        </w:numPr>
        <w:ind w:left="440"/>
        <w:rPr>
          <w:rFonts w:asciiTheme="minorHAnsi" w:hAnsiTheme="minorHAnsi"/>
        </w:rPr>
      </w:pPr>
      <w:bookmarkStart w:id="0" w:name="_Toc342487501"/>
      <w:r>
        <w:rPr>
          <w:rFonts w:asciiTheme="minorHAnsi" w:hAnsiTheme="minorHAnsi"/>
        </w:rPr>
        <w:t>Science4Life</w:t>
      </w:r>
      <w:r w:rsidR="00FC3176">
        <w:rPr>
          <w:rFonts w:asciiTheme="minorHAnsi" w:hAnsiTheme="minorHAnsi"/>
        </w:rPr>
        <w:t>-Academy</w:t>
      </w:r>
      <w:r>
        <w:rPr>
          <w:rFonts w:asciiTheme="minorHAnsi" w:hAnsiTheme="minorHAnsi"/>
        </w:rPr>
        <w:t xml:space="preserve"> – die Idee und die Kooperationspartner</w:t>
      </w:r>
      <w:bookmarkEnd w:id="0"/>
    </w:p>
    <w:tbl>
      <w:tblPr>
        <w:tblStyle w:val="Tabellenraster"/>
        <w:tblW w:w="15144" w:type="dxa"/>
        <w:tblInd w:w="108" w:type="dxa"/>
        <w:tblBorders>
          <w:insideH w:val="none" w:sz="0" w:space="0" w:color="auto"/>
          <w:insideV w:val="none" w:sz="0" w:space="0" w:color="auto"/>
        </w:tblBorders>
        <w:tblLook w:val="04A0" w:firstRow="1" w:lastRow="0" w:firstColumn="1" w:lastColumn="0" w:noHBand="0" w:noVBand="1"/>
      </w:tblPr>
      <w:tblGrid>
        <w:gridCol w:w="8123"/>
        <w:gridCol w:w="7021"/>
      </w:tblGrid>
      <w:tr w:rsidR="00DF1997" w:rsidRPr="005267DD" w14:paraId="08052C16" w14:textId="77777777" w:rsidTr="00566C36">
        <w:tc>
          <w:tcPr>
            <w:tcW w:w="8123" w:type="dxa"/>
          </w:tcPr>
          <w:p w14:paraId="756BC5DB" w14:textId="77777777" w:rsidR="00DF1997" w:rsidRDefault="00FC3176" w:rsidP="00566C36">
            <w:pPr>
              <w:tabs>
                <w:tab w:val="left" w:pos="6101"/>
              </w:tabs>
              <w:ind w:right="435"/>
              <w:jc w:val="both"/>
              <w:rPr>
                <w:rFonts w:asciiTheme="minorHAnsi" w:hAnsiTheme="minorHAnsi"/>
                <w:sz w:val="22"/>
                <w:szCs w:val="22"/>
              </w:rPr>
            </w:pPr>
            <w:r>
              <w:rPr>
                <w:rFonts w:cs="Arial"/>
                <w:sz w:val="22"/>
                <w:szCs w:val="22"/>
              </w:rPr>
              <w:t xml:space="preserve">Die </w:t>
            </w:r>
            <w:r w:rsidR="00DF1997" w:rsidRPr="00347D44">
              <w:rPr>
                <w:rFonts w:cs="Arial"/>
                <w:sz w:val="22"/>
                <w:szCs w:val="22"/>
              </w:rPr>
              <w:t>Science4Life</w:t>
            </w:r>
            <w:r>
              <w:rPr>
                <w:rFonts w:cs="Arial"/>
                <w:sz w:val="22"/>
                <w:szCs w:val="22"/>
              </w:rPr>
              <w:t>-Academy</w:t>
            </w:r>
            <w:r w:rsidR="00DF1997" w:rsidRPr="00347D44">
              <w:rPr>
                <w:rFonts w:cs="Arial"/>
                <w:sz w:val="22"/>
                <w:szCs w:val="22"/>
              </w:rPr>
              <w:t xml:space="preserve"> steht für naturwissenschaftliche Bildung und Talentfö</w:t>
            </w:r>
            <w:r w:rsidR="00DF1997" w:rsidRPr="00347D44">
              <w:rPr>
                <w:rFonts w:cs="Arial"/>
                <w:sz w:val="22"/>
                <w:szCs w:val="22"/>
              </w:rPr>
              <w:t>r</w:t>
            </w:r>
            <w:r w:rsidR="00DF1997" w:rsidRPr="00347D44">
              <w:rPr>
                <w:rFonts w:cs="Arial"/>
                <w:sz w:val="22"/>
                <w:szCs w:val="22"/>
              </w:rPr>
              <w:t xml:space="preserve">derung von Flüchtlingskindern. An den Berliner Schulen nimmt die Zahl der Kinder, die in speziellen Lerngruppen </w:t>
            </w:r>
            <w:r w:rsidR="00DF1997">
              <w:rPr>
                <w:rFonts w:cs="Arial"/>
                <w:sz w:val="22"/>
                <w:szCs w:val="22"/>
              </w:rPr>
              <w:t xml:space="preserve">lernen, </w:t>
            </w:r>
            <w:r w:rsidR="00DF1997" w:rsidRPr="00347D44">
              <w:rPr>
                <w:rFonts w:cs="Arial"/>
                <w:sz w:val="22"/>
                <w:szCs w:val="22"/>
              </w:rPr>
              <w:t>den sogenannten Willkommensklassen, stetig zu. Die iMINT-</w:t>
            </w:r>
            <w:r w:rsidR="00DF1997" w:rsidRPr="00347D44">
              <w:rPr>
                <w:rFonts w:cs="Arial"/>
                <w:i/>
                <w:sz w:val="22"/>
                <w:szCs w:val="22"/>
              </w:rPr>
              <w:t>Akademie</w:t>
            </w:r>
            <w:r w:rsidR="00DF1997">
              <w:rPr>
                <w:rFonts w:cs="Arial"/>
                <w:sz w:val="22"/>
                <w:szCs w:val="22"/>
              </w:rPr>
              <w:t xml:space="preserve"> hat</w:t>
            </w:r>
            <w:r w:rsidR="00DF1997" w:rsidRPr="00347D44">
              <w:rPr>
                <w:rFonts w:cs="Arial"/>
                <w:sz w:val="22"/>
                <w:szCs w:val="22"/>
              </w:rPr>
              <w:t xml:space="preserve"> gemeinsam mit ihren Kooperationspartnern der </w:t>
            </w:r>
            <w:r w:rsidR="00DF1997" w:rsidRPr="00347D44">
              <w:rPr>
                <w:rFonts w:cs="Arial"/>
                <w:i/>
                <w:sz w:val="22"/>
                <w:szCs w:val="22"/>
              </w:rPr>
              <w:t>Bayer Science &amp; Education Foundation</w:t>
            </w:r>
            <w:r w:rsidR="00DF1997" w:rsidRPr="00347D44">
              <w:rPr>
                <w:rFonts w:cs="Arial"/>
                <w:sz w:val="22"/>
                <w:szCs w:val="22"/>
              </w:rPr>
              <w:t xml:space="preserve">, dem </w:t>
            </w:r>
            <w:r w:rsidR="00DF1997" w:rsidRPr="00347D44">
              <w:rPr>
                <w:rFonts w:cs="Arial"/>
                <w:i/>
                <w:sz w:val="22"/>
                <w:szCs w:val="22"/>
              </w:rPr>
              <w:t xml:space="preserve">Kinderforscherzentrum </w:t>
            </w:r>
            <w:r w:rsidR="00DF1997" w:rsidRPr="00347D44">
              <w:rPr>
                <w:rFonts w:cs="Arial"/>
                <w:sz w:val="22"/>
                <w:szCs w:val="22"/>
              </w:rPr>
              <w:t xml:space="preserve">HELLEUM und dem </w:t>
            </w:r>
            <w:r w:rsidR="00DF1997" w:rsidRPr="00347D44">
              <w:rPr>
                <w:rFonts w:cs="Arial"/>
                <w:i/>
                <w:sz w:val="22"/>
                <w:szCs w:val="22"/>
              </w:rPr>
              <w:t>Schüler</w:t>
            </w:r>
            <w:r w:rsidR="00DF1997">
              <w:rPr>
                <w:rFonts w:cs="Arial"/>
                <w:i/>
                <w:sz w:val="22"/>
                <w:szCs w:val="22"/>
              </w:rPr>
              <w:softHyphen/>
            </w:r>
            <w:r w:rsidR="00DF1997" w:rsidRPr="00347D44">
              <w:rPr>
                <w:rFonts w:cs="Arial"/>
                <w:i/>
                <w:sz w:val="22"/>
                <w:szCs w:val="22"/>
              </w:rPr>
              <w:t>forschungszentrum Berlin e.V.</w:t>
            </w:r>
            <w:r w:rsidR="00DF1997" w:rsidRPr="00347D44">
              <w:rPr>
                <w:rFonts w:cs="Arial"/>
                <w:sz w:val="22"/>
                <w:szCs w:val="22"/>
              </w:rPr>
              <w:t xml:space="preserve"> Materialien speziell </w:t>
            </w:r>
            <w:r w:rsidR="00DF1997">
              <w:rPr>
                <w:rFonts w:cs="Arial"/>
                <w:sz w:val="22"/>
                <w:szCs w:val="22"/>
              </w:rPr>
              <w:t>für diese Lerngruppen entwickelt, um</w:t>
            </w:r>
            <w:r w:rsidR="00DF1997" w:rsidRPr="00347D44">
              <w:rPr>
                <w:rFonts w:cs="Arial"/>
                <w:sz w:val="22"/>
                <w:szCs w:val="22"/>
              </w:rPr>
              <w:t xml:space="preserve"> besonders talentierte Schülerinnen und Schüler im MINT-Bereich </w:t>
            </w:r>
            <w:r w:rsidR="00DF1997">
              <w:rPr>
                <w:rFonts w:cs="Arial"/>
                <w:sz w:val="22"/>
                <w:szCs w:val="22"/>
              </w:rPr>
              <w:t xml:space="preserve">zu </w:t>
            </w:r>
            <w:r w:rsidR="00DF1997" w:rsidRPr="00347D44">
              <w:rPr>
                <w:rFonts w:cs="Arial"/>
                <w:sz w:val="22"/>
                <w:szCs w:val="22"/>
              </w:rPr>
              <w:t>fördern</w:t>
            </w:r>
            <w:r w:rsidR="00DF1997">
              <w:rPr>
                <w:rFonts w:cs="Arial"/>
                <w:sz w:val="22"/>
                <w:szCs w:val="22"/>
              </w:rPr>
              <w:t>.</w:t>
            </w:r>
          </w:p>
          <w:p w14:paraId="4292507B" w14:textId="77777777" w:rsidR="00DF1997" w:rsidRDefault="00DF1997" w:rsidP="00566C36">
            <w:pPr>
              <w:tabs>
                <w:tab w:val="left" w:pos="6101"/>
              </w:tabs>
              <w:ind w:right="435"/>
              <w:jc w:val="both"/>
              <w:rPr>
                <w:rFonts w:asciiTheme="minorHAnsi" w:hAnsiTheme="minorHAnsi"/>
                <w:sz w:val="22"/>
                <w:szCs w:val="22"/>
              </w:rPr>
            </w:pPr>
          </w:p>
          <w:p w14:paraId="02264425" w14:textId="77777777" w:rsidR="00DF1997" w:rsidRDefault="00DF1997" w:rsidP="00566C36">
            <w:pPr>
              <w:tabs>
                <w:tab w:val="left" w:pos="6101"/>
              </w:tabs>
              <w:ind w:right="435"/>
              <w:jc w:val="both"/>
              <w:rPr>
                <w:rFonts w:asciiTheme="minorHAnsi" w:hAnsiTheme="minorHAnsi"/>
                <w:sz w:val="22"/>
                <w:szCs w:val="22"/>
              </w:rPr>
            </w:pPr>
            <w:r>
              <w:rPr>
                <w:noProof/>
              </w:rPr>
              <w:drawing>
                <wp:inline distT="0" distB="0" distL="0" distR="0" wp14:anchorId="16B8EF04" wp14:editId="4FB61DE8">
                  <wp:extent cx="4730115" cy="3073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17374" t="24379" r="12311" b="12451"/>
                          <a:stretch>
                            <a:fillRect/>
                          </a:stretch>
                        </pic:blipFill>
                        <pic:spPr bwMode="auto">
                          <a:xfrm>
                            <a:off x="0" y="0"/>
                            <a:ext cx="4730115" cy="3073400"/>
                          </a:xfrm>
                          <a:prstGeom prst="rect">
                            <a:avLst/>
                          </a:prstGeom>
                          <a:noFill/>
                          <a:ln>
                            <a:noFill/>
                          </a:ln>
                        </pic:spPr>
                      </pic:pic>
                    </a:graphicData>
                  </a:graphic>
                </wp:inline>
              </w:drawing>
            </w:r>
          </w:p>
          <w:p w14:paraId="11110188" w14:textId="77777777" w:rsidR="00DF1997" w:rsidRPr="005267DD" w:rsidRDefault="00DF1997" w:rsidP="00DF1997">
            <w:pPr>
              <w:tabs>
                <w:tab w:val="left" w:pos="6101"/>
              </w:tabs>
              <w:ind w:right="435"/>
              <w:jc w:val="both"/>
              <w:rPr>
                <w:rFonts w:asciiTheme="minorHAnsi" w:hAnsiTheme="minorHAnsi" w:cs="Arial"/>
                <w:b/>
                <w:sz w:val="28"/>
                <w:szCs w:val="28"/>
                <w:u w:val="single"/>
              </w:rPr>
            </w:pPr>
          </w:p>
        </w:tc>
        <w:tc>
          <w:tcPr>
            <w:tcW w:w="7021" w:type="dxa"/>
          </w:tcPr>
          <w:p w14:paraId="547479D3" w14:textId="77777777" w:rsidR="00DF1997" w:rsidRDefault="00DF1997" w:rsidP="00DF1997">
            <w:pPr>
              <w:tabs>
                <w:tab w:val="left" w:pos="6101"/>
              </w:tabs>
              <w:ind w:right="435"/>
              <w:jc w:val="both"/>
              <w:rPr>
                <w:rFonts w:asciiTheme="minorHAnsi" w:hAnsiTheme="minorHAnsi"/>
                <w:sz w:val="22"/>
                <w:szCs w:val="22"/>
              </w:rPr>
            </w:pPr>
            <w:r w:rsidRPr="005267DD">
              <w:rPr>
                <w:rFonts w:asciiTheme="minorHAnsi" w:hAnsiTheme="minorHAnsi"/>
                <w:sz w:val="22"/>
                <w:szCs w:val="22"/>
              </w:rPr>
              <w:t>Die entwickelten Module bestehen aus Experimentierboxen, die übe</w:t>
            </w:r>
            <w:r w:rsidRPr="005267DD">
              <w:rPr>
                <w:rFonts w:asciiTheme="minorHAnsi" w:hAnsiTheme="minorHAnsi"/>
                <w:sz w:val="22"/>
                <w:szCs w:val="22"/>
              </w:rPr>
              <w:t>r</w:t>
            </w:r>
            <w:r w:rsidRPr="005267DD">
              <w:rPr>
                <w:rFonts w:asciiTheme="minorHAnsi" w:hAnsiTheme="minorHAnsi"/>
                <w:sz w:val="22"/>
                <w:szCs w:val="22"/>
              </w:rPr>
              <w:t>wiegend Alltagsmaterialien enthalten, damit sie einfach wieder aufg</w:t>
            </w:r>
            <w:r w:rsidRPr="005267DD">
              <w:rPr>
                <w:rFonts w:asciiTheme="minorHAnsi" w:hAnsiTheme="minorHAnsi"/>
                <w:sz w:val="22"/>
                <w:szCs w:val="22"/>
              </w:rPr>
              <w:t>e</w:t>
            </w:r>
            <w:r w:rsidRPr="005267DD">
              <w:rPr>
                <w:rFonts w:asciiTheme="minorHAnsi" w:hAnsiTheme="minorHAnsi"/>
                <w:sz w:val="22"/>
                <w:szCs w:val="22"/>
              </w:rPr>
              <w:t>füllt werden können</w:t>
            </w:r>
            <w:r>
              <w:rPr>
                <w:rFonts w:asciiTheme="minorHAnsi" w:hAnsiTheme="minorHAnsi"/>
                <w:sz w:val="22"/>
                <w:szCs w:val="22"/>
              </w:rPr>
              <w:t>. Die Materialien erm</w:t>
            </w:r>
            <w:r w:rsidR="004A35FA">
              <w:rPr>
                <w:rFonts w:asciiTheme="minorHAnsi" w:hAnsiTheme="minorHAnsi"/>
                <w:sz w:val="22"/>
                <w:szCs w:val="22"/>
              </w:rPr>
              <w:t>öglichen freies und angeleit</w:t>
            </w:r>
            <w:r w:rsidR="004A35FA">
              <w:rPr>
                <w:rFonts w:asciiTheme="minorHAnsi" w:hAnsiTheme="minorHAnsi"/>
                <w:sz w:val="22"/>
                <w:szCs w:val="22"/>
              </w:rPr>
              <w:t>e</w:t>
            </w:r>
            <w:r w:rsidR="004A35FA">
              <w:rPr>
                <w:rFonts w:asciiTheme="minorHAnsi" w:hAnsiTheme="minorHAnsi"/>
                <w:sz w:val="22"/>
                <w:szCs w:val="22"/>
              </w:rPr>
              <w:t>tes</w:t>
            </w:r>
            <w:r>
              <w:rPr>
                <w:rFonts w:asciiTheme="minorHAnsi" w:hAnsiTheme="minorHAnsi"/>
                <w:sz w:val="22"/>
                <w:szCs w:val="22"/>
              </w:rPr>
              <w:t xml:space="preserve"> Experimentieren</w:t>
            </w:r>
            <w:r w:rsidRPr="005267DD">
              <w:rPr>
                <w:rFonts w:asciiTheme="minorHAnsi" w:hAnsiTheme="minorHAnsi"/>
                <w:sz w:val="22"/>
                <w:szCs w:val="22"/>
              </w:rPr>
              <w:t xml:space="preserve"> zu einem fächerübergreifenden naturwisse</w:t>
            </w:r>
            <w:r w:rsidRPr="005267DD">
              <w:rPr>
                <w:rFonts w:asciiTheme="minorHAnsi" w:hAnsiTheme="minorHAnsi"/>
                <w:sz w:val="22"/>
                <w:szCs w:val="22"/>
              </w:rPr>
              <w:t>n</w:t>
            </w:r>
            <w:r w:rsidRPr="005267DD">
              <w:rPr>
                <w:rFonts w:asciiTheme="minorHAnsi" w:hAnsiTheme="minorHAnsi"/>
                <w:sz w:val="22"/>
                <w:szCs w:val="22"/>
              </w:rPr>
              <w:t>schaftlichen Thema.</w:t>
            </w:r>
          </w:p>
          <w:p w14:paraId="13728612" w14:textId="77777777" w:rsidR="00DF1997" w:rsidRPr="005267DD" w:rsidRDefault="00DF1997" w:rsidP="00DF1997">
            <w:pPr>
              <w:tabs>
                <w:tab w:val="left" w:pos="6101"/>
              </w:tabs>
              <w:ind w:right="435"/>
              <w:jc w:val="both"/>
              <w:rPr>
                <w:rFonts w:asciiTheme="minorHAnsi" w:hAnsiTheme="minorHAnsi"/>
                <w:sz w:val="22"/>
                <w:szCs w:val="22"/>
              </w:rPr>
            </w:pPr>
          </w:p>
          <w:p w14:paraId="2B8E2207" w14:textId="77777777" w:rsidR="00DF1997" w:rsidRPr="005267DD" w:rsidRDefault="00DF1997" w:rsidP="00DF1997">
            <w:pPr>
              <w:tabs>
                <w:tab w:val="left" w:pos="6101"/>
              </w:tabs>
              <w:ind w:right="435"/>
              <w:jc w:val="both"/>
              <w:rPr>
                <w:rFonts w:asciiTheme="minorHAnsi" w:hAnsiTheme="minorHAnsi"/>
                <w:sz w:val="22"/>
                <w:szCs w:val="22"/>
              </w:rPr>
            </w:pPr>
            <w:r w:rsidRPr="005267DD">
              <w:rPr>
                <w:rFonts w:asciiTheme="minorHAnsi" w:hAnsiTheme="minorHAnsi"/>
                <w:sz w:val="22"/>
                <w:szCs w:val="22"/>
              </w:rPr>
              <w:t xml:space="preserve">Das Begleitmaterial, das </w:t>
            </w:r>
            <w:r w:rsidR="004A35FA">
              <w:rPr>
                <w:rFonts w:asciiTheme="minorHAnsi" w:hAnsiTheme="minorHAnsi"/>
                <w:sz w:val="22"/>
                <w:szCs w:val="22"/>
              </w:rPr>
              <w:t xml:space="preserve">didaktische </w:t>
            </w:r>
            <w:r w:rsidRPr="005267DD">
              <w:rPr>
                <w:rFonts w:asciiTheme="minorHAnsi" w:hAnsiTheme="minorHAnsi"/>
                <w:sz w:val="22"/>
                <w:szCs w:val="22"/>
              </w:rPr>
              <w:t>Hinweise</w:t>
            </w:r>
            <w:r w:rsidR="004A35FA">
              <w:rPr>
                <w:rFonts w:asciiTheme="minorHAnsi" w:hAnsiTheme="minorHAnsi"/>
                <w:sz w:val="22"/>
                <w:szCs w:val="22"/>
              </w:rPr>
              <w:t>, Experimentieranleitu</w:t>
            </w:r>
            <w:r w:rsidR="004A35FA">
              <w:rPr>
                <w:rFonts w:asciiTheme="minorHAnsi" w:hAnsiTheme="minorHAnsi"/>
                <w:sz w:val="22"/>
                <w:szCs w:val="22"/>
              </w:rPr>
              <w:t>n</w:t>
            </w:r>
            <w:r w:rsidR="004A35FA">
              <w:rPr>
                <w:rFonts w:asciiTheme="minorHAnsi" w:hAnsiTheme="minorHAnsi"/>
                <w:sz w:val="22"/>
                <w:szCs w:val="22"/>
              </w:rPr>
              <w:t>gen und sprachsensible Materialien enthält,</w:t>
            </w:r>
            <w:r w:rsidRPr="005267DD">
              <w:rPr>
                <w:rFonts w:asciiTheme="minorHAnsi" w:hAnsiTheme="minorHAnsi"/>
                <w:sz w:val="22"/>
                <w:szCs w:val="22"/>
              </w:rPr>
              <w:t xml:space="preserve"> ermöglicht die Bearbe</w:t>
            </w:r>
            <w:r w:rsidRPr="005267DD">
              <w:rPr>
                <w:rFonts w:asciiTheme="minorHAnsi" w:hAnsiTheme="minorHAnsi"/>
                <w:sz w:val="22"/>
                <w:szCs w:val="22"/>
              </w:rPr>
              <w:t>i</w:t>
            </w:r>
            <w:r w:rsidRPr="005267DD">
              <w:rPr>
                <w:rFonts w:asciiTheme="minorHAnsi" w:hAnsiTheme="minorHAnsi"/>
                <w:sz w:val="22"/>
                <w:szCs w:val="22"/>
              </w:rPr>
              <w:t>tu</w:t>
            </w:r>
            <w:r w:rsidR="004A35FA">
              <w:rPr>
                <w:rFonts w:asciiTheme="minorHAnsi" w:hAnsiTheme="minorHAnsi"/>
                <w:sz w:val="22"/>
                <w:szCs w:val="22"/>
              </w:rPr>
              <w:t>ng auf unterschiedlichen Lernni</w:t>
            </w:r>
            <w:r w:rsidRPr="005267DD">
              <w:rPr>
                <w:rFonts w:asciiTheme="minorHAnsi" w:hAnsiTheme="minorHAnsi"/>
                <w:sz w:val="22"/>
                <w:szCs w:val="22"/>
              </w:rPr>
              <w:t>v</w:t>
            </w:r>
            <w:r w:rsidR="004A35FA">
              <w:rPr>
                <w:rFonts w:asciiTheme="minorHAnsi" w:hAnsiTheme="minorHAnsi"/>
                <w:sz w:val="22"/>
                <w:szCs w:val="22"/>
              </w:rPr>
              <w:t>e</w:t>
            </w:r>
            <w:r w:rsidRPr="005267DD">
              <w:rPr>
                <w:rFonts w:asciiTheme="minorHAnsi" w:hAnsiTheme="minorHAnsi"/>
                <w:sz w:val="22"/>
                <w:szCs w:val="22"/>
              </w:rPr>
              <w:t xml:space="preserve">aus. Das Material </w:t>
            </w:r>
            <w:r w:rsidR="00FC3176">
              <w:rPr>
                <w:rFonts w:asciiTheme="minorHAnsi" w:hAnsiTheme="minorHAnsi"/>
                <w:sz w:val="22"/>
                <w:szCs w:val="22"/>
              </w:rPr>
              <w:t xml:space="preserve">kann </w:t>
            </w:r>
            <w:r w:rsidRPr="005267DD">
              <w:rPr>
                <w:rFonts w:asciiTheme="minorHAnsi" w:hAnsiTheme="minorHAnsi"/>
                <w:sz w:val="22"/>
                <w:szCs w:val="22"/>
              </w:rPr>
              <w:t>über den Berliner Bildungsserver elektronisch abgerufen werden u</w:t>
            </w:r>
            <w:r w:rsidR="00391AC7">
              <w:rPr>
                <w:rFonts w:asciiTheme="minorHAnsi" w:hAnsiTheme="minorHAnsi"/>
                <w:sz w:val="22"/>
                <w:szCs w:val="22"/>
              </w:rPr>
              <w:t>nd genügt OER-Standards. Damit k</w:t>
            </w:r>
            <w:r w:rsidRPr="005267DD">
              <w:rPr>
                <w:rFonts w:asciiTheme="minorHAnsi" w:hAnsiTheme="minorHAnsi"/>
                <w:sz w:val="22"/>
                <w:szCs w:val="22"/>
              </w:rPr>
              <w:t>önnen Lehrerinne</w:t>
            </w:r>
            <w:r w:rsidR="00391AC7">
              <w:rPr>
                <w:rFonts w:asciiTheme="minorHAnsi" w:hAnsiTheme="minorHAnsi"/>
                <w:sz w:val="22"/>
                <w:szCs w:val="22"/>
              </w:rPr>
              <w:t>n</w:t>
            </w:r>
            <w:r w:rsidRPr="005267DD">
              <w:rPr>
                <w:rFonts w:asciiTheme="minorHAnsi" w:hAnsiTheme="minorHAnsi"/>
                <w:sz w:val="22"/>
                <w:szCs w:val="22"/>
              </w:rPr>
              <w:t xml:space="preserve"> und Lehrer das Material individuell an ihre Lerngruppe anpassen.</w:t>
            </w:r>
          </w:p>
          <w:p w14:paraId="06BC36F2" w14:textId="77777777" w:rsidR="00DF1997" w:rsidRDefault="00DF1997" w:rsidP="00566C36">
            <w:pPr>
              <w:tabs>
                <w:tab w:val="right" w:pos="9356"/>
              </w:tabs>
              <w:spacing w:before="120" w:line="276" w:lineRule="auto"/>
              <w:ind w:right="360"/>
              <w:jc w:val="both"/>
              <w:rPr>
                <w:rFonts w:asciiTheme="minorHAnsi" w:hAnsiTheme="minorHAnsi" w:cs="Arial"/>
                <w:sz w:val="22"/>
                <w:szCs w:val="22"/>
              </w:rPr>
            </w:pPr>
            <w:r>
              <w:rPr>
                <w:noProof/>
              </w:rPr>
              <mc:AlternateContent>
                <mc:Choice Requires="wps">
                  <w:drawing>
                    <wp:anchor distT="0" distB="0" distL="114300" distR="114300" simplePos="0" relativeHeight="251658240" behindDoc="0" locked="0" layoutInCell="1" allowOverlap="1" wp14:anchorId="18A622A1" wp14:editId="388B29B2">
                      <wp:simplePos x="0" y="0"/>
                      <wp:positionH relativeFrom="page">
                        <wp:posOffset>1073785</wp:posOffset>
                      </wp:positionH>
                      <wp:positionV relativeFrom="page">
                        <wp:posOffset>2840990</wp:posOffset>
                      </wp:positionV>
                      <wp:extent cx="2146300" cy="1355725"/>
                      <wp:effectExtent l="0" t="0" r="25400" b="15875"/>
                      <wp:wrapThrough wrapText="bothSides">
                        <wp:wrapPolygon edited="0">
                          <wp:start x="0" y="0"/>
                          <wp:lineTo x="0" y="21549"/>
                          <wp:lineTo x="21664" y="21549"/>
                          <wp:lineTo x="21664" y="0"/>
                          <wp:lineTo x="0" y="0"/>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5572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0975E" w14:textId="77777777" w:rsidR="00AE5B81" w:rsidRPr="00BA3571" w:rsidRDefault="00AE5B81" w:rsidP="00DF1997">
                                  <w:pPr>
                                    <w:numPr>
                                      <w:ilvl w:val="0"/>
                                      <w:numId w:val="17"/>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 xml:space="preserve">Experimentierboxen </w:t>
                                  </w:r>
                                </w:p>
                                <w:p w14:paraId="41EBD88D" w14:textId="77777777" w:rsidR="00AE5B81" w:rsidRPr="00BA3571" w:rsidRDefault="00AE5B81"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inklusiv</w:t>
                                  </w:r>
                                </w:p>
                                <w:p w14:paraId="0FDF662D" w14:textId="77777777" w:rsidR="00AE5B81" w:rsidRPr="00BA3571" w:rsidRDefault="00AE5B81"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sprachsensibel</w:t>
                                  </w:r>
                                </w:p>
                                <w:p w14:paraId="085F94BB" w14:textId="77777777" w:rsidR="00AE5B81" w:rsidRPr="00BA3571" w:rsidRDefault="00AE5B81"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OER - Material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left:0;text-align:left;margin-left:84.55pt;margin-top:223.7pt;width:169pt;height:10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" filled="f" strokecolor="#00b050">
                      <v:textbox>
                        <w:txbxContent>
                          <w:p w14:paraId="6DF0975E" w14:textId="77777777" w:rsidR="00AE5B81" w:rsidRPr="00BA3571" w:rsidRDefault="00AE5B81" w:rsidP="00DF1997">
                            <w:pPr>
                              <w:numPr>
                                <w:ilvl w:val="0"/>
                                <w:numId w:val="17"/>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 xml:space="preserve">Experimentierboxen </w:t>
                            </w:r>
                          </w:p>
                          <w:p w14:paraId="41EBD88D" w14:textId="77777777" w:rsidR="00AE5B81" w:rsidRPr="00BA3571" w:rsidRDefault="00AE5B81"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inklusiv</w:t>
                            </w:r>
                          </w:p>
                          <w:p w14:paraId="0FDF662D" w14:textId="77777777" w:rsidR="00AE5B81" w:rsidRPr="00BA3571" w:rsidRDefault="00AE5B81"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sprachsensibel</w:t>
                            </w:r>
                          </w:p>
                          <w:p w14:paraId="085F94BB" w14:textId="77777777" w:rsidR="00AE5B81" w:rsidRPr="00BA3571" w:rsidRDefault="00AE5B81"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OER - Material</w:t>
                            </w:r>
                          </w:p>
                        </w:txbxContent>
                      </v:textbox>
                      <w10:wrap type="through" anchorx="page" anchory="page"/>
                    </v:shape>
                  </w:pict>
                </mc:Fallback>
              </mc:AlternateContent>
            </w:r>
          </w:p>
          <w:p w14:paraId="7D949191" w14:textId="77777777" w:rsidR="00DF1997" w:rsidRDefault="00DF1997" w:rsidP="00566C36">
            <w:pPr>
              <w:tabs>
                <w:tab w:val="right" w:pos="9356"/>
              </w:tabs>
              <w:spacing w:before="120" w:line="276" w:lineRule="auto"/>
              <w:ind w:right="360"/>
              <w:jc w:val="both"/>
              <w:rPr>
                <w:rFonts w:asciiTheme="minorHAnsi" w:hAnsiTheme="minorHAnsi" w:cs="Arial"/>
                <w:sz w:val="22"/>
                <w:szCs w:val="22"/>
              </w:rPr>
            </w:pPr>
          </w:p>
          <w:p w14:paraId="47A15598" w14:textId="77777777" w:rsidR="00DF1997" w:rsidRDefault="00DF1997" w:rsidP="00566C36">
            <w:pPr>
              <w:tabs>
                <w:tab w:val="right" w:pos="9356"/>
              </w:tabs>
              <w:spacing w:before="120" w:line="276" w:lineRule="auto"/>
              <w:ind w:right="360"/>
              <w:jc w:val="both"/>
              <w:rPr>
                <w:rFonts w:asciiTheme="minorHAnsi" w:hAnsiTheme="minorHAnsi" w:cs="Arial"/>
                <w:sz w:val="22"/>
                <w:szCs w:val="22"/>
              </w:rPr>
            </w:pPr>
          </w:p>
          <w:p w14:paraId="135D940B" w14:textId="77777777" w:rsidR="00DF1997" w:rsidRPr="005267DD" w:rsidRDefault="00DF1997" w:rsidP="00DF1997">
            <w:pPr>
              <w:tabs>
                <w:tab w:val="right" w:pos="9356"/>
              </w:tabs>
              <w:spacing w:before="120"/>
              <w:ind w:right="360"/>
              <w:jc w:val="both"/>
              <w:rPr>
                <w:rFonts w:asciiTheme="minorHAnsi" w:hAnsiTheme="minorHAnsi" w:cs="Arial"/>
              </w:rPr>
            </w:pPr>
          </w:p>
        </w:tc>
      </w:tr>
    </w:tbl>
    <w:p w14:paraId="49790369" w14:textId="77777777" w:rsidR="00DF1997" w:rsidRPr="00DF1997" w:rsidRDefault="00DF1997" w:rsidP="00DF1997"/>
    <w:p w14:paraId="4284AE8F" w14:textId="77777777" w:rsidR="00AB49CF" w:rsidRPr="005267DD" w:rsidRDefault="008654C6" w:rsidP="00755E28">
      <w:pPr>
        <w:pStyle w:val="berschrift1"/>
        <w:numPr>
          <w:ilvl w:val="0"/>
          <w:numId w:val="4"/>
        </w:numPr>
        <w:ind w:left="440"/>
        <w:rPr>
          <w:rFonts w:asciiTheme="minorHAnsi" w:hAnsiTheme="minorHAnsi"/>
        </w:rPr>
      </w:pPr>
      <w:bookmarkStart w:id="1" w:name="_Toc342487502"/>
      <w:r>
        <w:rPr>
          <w:rFonts w:asciiTheme="minorHAnsi" w:hAnsiTheme="minorHAnsi"/>
        </w:rPr>
        <w:lastRenderedPageBreak/>
        <w:t>Lernsettings</w:t>
      </w:r>
      <w:bookmarkEnd w:id="1"/>
    </w:p>
    <w:tbl>
      <w:tblPr>
        <w:tblStyle w:val="MittleresRaster1-Akzent3"/>
        <w:tblW w:w="0" w:type="auto"/>
        <w:tblLook w:val="04A0" w:firstRow="1" w:lastRow="0" w:firstColumn="1" w:lastColumn="0" w:noHBand="0" w:noVBand="1"/>
      </w:tblPr>
      <w:tblGrid>
        <w:gridCol w:w="1843"/>
        <w:gridCol w:w="12191"/>
      </w:tblGrid>
      <w:tr w:rsidR="00391AC7" w:rsidRPr="005267DD" w14:paraId="72E010ED" w14:textId="77777777" w:rsidTr="007A6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7296E80" w14:textId="77777777" w:rsidR="00391AC7" w:rsidRDefault="00391AC7" w:rsidP="00566C36">
            <w:pPr>
              <w:spacing w:before="120" w:after="120"/>
              <w:rPr>
                <w:rFonts w:cs="Arial"/>
                <w:b w:val="0"/>
                <w:sz w:val="24"/>
              </w:rPr>
            </w:pPr>
            <w:r>
              <w:rPr>
                <w:rFonts w:cs="Arial"/>
                <w:sz w:val="24"/>
              </w:rPr>
              <w:t>Lernsetting</w:t>
            </w:r>
          </w:p>
        </w:tc>
        <w:tc>
          <w:tcPr>
            <w:tcW w:w="12191" w:type="dxa"/>
          </w:tcPr>
          <w:p w14:paraId="0B811A71" w14:textId="77777777" w:rsidR="00391AC7" w:rsidRDefault="00391AC7" w:rsidP="00566C36">
            <w:pPr>
              <w:spacing w:before="120" w:after="120"/>
              <w:cnfStyle w:val="100000000000" w:firstRow="1" w:lastRow="0" w:firstColumn="0" w:lastColumn="0" w:oddVBand="0" w:evenVBand="0" w:oddHBand="0" w:evenHBand="0" w:firstRowFirstColumn="0" w:firstRowLastColumn="0" w:lastRowFirstColumn="0" w:lastRowLastColumn="0"/>
              <w:rPr>
                <w:rFonts w:cs="Arial"/>
                <w:b w:val="0"/>
                <w:sz w:val="24"/>
              </w:rPr>
            </w:pPr>
            <w:r>
              <w:rPr>
                <w:rFonts w:cs="Arial"/>
                <w:sz w:val="24"/>
              </w:rPr>
              <w:t>Thema</w:t>
            </w:r>
          </w:p>
        </w:tc>
      </w:tr>
      <w:tr w:rsidR="00391AC7" w:rsidRPr="005267DD" w14:paraId="4592D03F"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8F656ED" w14:textId="77777777" w:rsidR="00391AC7" w:rsidRDefault="00391AC7" w:rsidP="006B732B">
            <w:pPr>
              <w:spacing w:before="120" w:after="120"/>
              <w:jc w:val="center"/>
              <w:rPr>
                <w:rFonts w:cs="Arial"/>
                <w:b w:val="0"/>
                <w:sz w:val="24"/>
              </w:rPr>
            </w:pPr>
            <w:r>
              <w:rPr>
                <w:rFonts w:cs="Arial"/>
                <w:sz w:val="24"/>
              </w:rPr>
              <w:t>1</w:t>
            </w:r>
          </w:p>
        </w:tc>
        <w:tc>
          <w:tcPr>
            <w:tcW w:w="12191" w:type="dxa"/>
          </w:tcPr>
          <w:p w14:paraId="3D717B45" w14:textId="5236155A" w:rsidR="00391AC7" w:rsidRPr="006B732B" w:rsidRDefault="00566C36" w:rsidP="006173A0">
            <w:pPr>
              <w:spacing w:before="120" w:after="120"/>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Wassertransport – wie Pflanzen Wasser aufnehmen</w:t>
            </w:r>
          </w:p>
        </w:tc>
      </w:tr>
      <w:tr w:rsidR="00391AC7" w:rsidRPr="005267DD" w14:paraId="2BE360C1"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2C4BD3FC" w14:textId="77777777" w:rsidR="00391AC7" w:rsidRDefault="00391AC7" w:rsidP="006B732B">
            <w:pPr>
              <w:spacing w:before="120" w:after="120"/>
              <w:jc w:val="center"/>
              <w:rPr>
                <w:rFonts w:cs="Arial"/>
                <w:b w:val="0"/>
                <w:sz w:val="24"/>
              </w:rPr>
            </w:pPr>
            <w:r>
              <w:rPr>
                <w:rFonts w:cs="Arial"/>
                <w:sz w:val="24"/>
              </w:rPr>
              <w:t>2</w:t>
            </w:r>
          </w:p>
        </w:tc>
        <w:tc>
          <w:tcPr>
            <w:tcW w:w="12191" w:type="dxa"/>
          </w:tcPr>
          <w:p w14:paraId="74102EE1" w14:textId="2F373097" w:rsidR="00391AC7" w:rsidRPr="006B732B" w:rsidRDefault="00F127AE" w:rsidP="006173A0">
            <w:pPr>
              <w:spacing w:before="120" w:after="120"/>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Was brauchen Pflanzen</w:t>
            </w:r>
            <w:r w:rsidR="00A53F70">
              <w:rPr>
                <w:rFonts w:cs="Arial"/>
                <w:sz w:val="24"/>
              </w:rPr>
              <w:t>?</w:t>
            </w:r>
          </w:p>
        </w:tc>
      </w:tr>
      <w:tr w:rsidR="00391AC7" w:rsidRPr="005267DD" w14:paraId="72F4EF82"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039F0F" w14:textId="77777777" w:rsidR="00391AC7" w:rsidRDefault="00391AC7" w:rsidP="006B732B">
            <w:pPr>
              <w:spacing w:before="120" w:after="120"/>
              <w:jc w:val="center"/>
              <w:rPr>
                <w:rFonts w:cs="Arial"/>
                <w:b w:val="0"/>
                <w:sz w:val="24"/>
              </w:rPr>
            </w:pPr>
            <w:r>
              <w:rPr>
                <w:rFonts w:cs="Arial"/>
                <w:sz w:val="24"/>
              </w:rPr>
              <w:t>3</w:t>
            </w:r>
          </w:p>
        </w:tc>
        <w:tc>
          <w:tcPr>
            <w:tcW w:w="12191" w:type="dxa"/>
          </w:tcPr>
          <w:p w14:paraId="1EF9DF36" w14:textId="41A6814D" w:rsidR="00391AC7" w:rsidRPr="006B732B" w:rsidRDefault="00566C36" w:rsidP="006173A0">
            <w:pPr>
              <w:spacing w:before="120" w:after="120"/>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Pflanzen und Wind -  die Pflanze</w:t>
            </w:r>
            <w:r w:rsidR="00F127AE">
              <w:rPr>
                <w:rFonts w:cs="Arial"/>
                <w:sz w:val="24"/>
              </w:rPr>
              <w:t>nsafari</w:t>
            </w:r>
          </w:p>
        </w:tc>
      </w:tr>
      <w:tr w:rsidR="00391AC7" w:rsidRPr="005267DD" w14:paraId="12B3BC81"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399546B6" w14:textId="77777777" w:rsidR="00391AC7" w:rsidRDefault="00391AC7" w:rsidP="00FC3176">
            <w:pPr>
              <w:spacing w:before="120" w:after="120"/>
              <w:jc w:val="center"/>
              <w:rPr>
                <w:rFonts w:cs="Arial"/>
                <w:b w:val="0"/>
                <w:sz w:val="24"/>
              </w:rPr>
            </w:pPr>
            <w:r>
              <w:rPr>
                <w:rFonts w:cs="Arial"/>
                <w:sz w:val="24"/>
              </w:rPr>
              <w:t>4</w:t>
            </w:r>
          </w:p>
        </w:tc>
        <w:tc>
          <w:tcPr>
            <w:tcW w:w="12191" w:type="dxa"/>
          </w:tcPr>
          <w:p w14:paraId="2EC690F4" w14:textId="3FFDCC6B" w:rsidR="00391AC7" w:rsidRPr="006B732B" w:rsidRDefault="00F127AE" w:rsidP="006173A0">
            <w:pPr>
              <w:spacing w:before="120" w:after="120"/>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D</w:t>
            </w:r>
            <w:r w:rsidR="00566C36">
              <w:rPr>
                <w:rFonts w:cs="Arial"/>
                <w:sz w:val="24"/>
              </w:rPr>
              <w:t>ie Pflanzenforscher</w:t>
            </w:r>
          </w:p>
        </w:tc>
      </w:tr>
    </w:tbl>
    <w:p w14:paraId="10F15F13" w14:textId="77777777" w:rsidR="00894F80" w:rsidRDefault="00894F80" w:rsidP="00EF1B76">
      <w:pPr>
        <w:tabs>
          <w:tab w:val="left" w:pos="426"/>
        </w:tabs>
        <w:spacing w:after="240"/>
        <w:rPr>
          <w:rFonts w:cs="Arial"/>
          <w:b/>
          <w:sz w:val="24"/>
        </w:rPr>
      </w:pPr>
    </w:p>
    <w:p w14:paraId="16D91A9F" w14:textId="77777777" w:rsidR="00EF1B76" w:rsidRPr="005267DD" w:rsidRDefault="00894F80" w:rsidP="00894F80">
      <w:pPr>
        <w:rPr>
          <w:rFonts w:cs="Arial"/>
          <w:b/>
          <w:sz w:val="24"/>
        </w:rPr>
      </w:pPr>
      <w:r>
        <w:rPr>
          <w:rFonts w:cs="Arial"/>
          <w:b/>
          <w:sz w:val="24"/>
        </w:rPr>
        <w:br w:type="page"/>
      </w:r>
    </w:p>
    <w:p w14:paraId="21DEFA83" w14:textId="77777777" w:rsidR="00AB49CF" w:rsidRPr="005267DD" w:rsidRDefault="00EF1B76" w:rsidP="00755E28">
      <w:pPr>
        <w:pStyle w:val="berschrift1"/>
        <w:numPr>
          <w:ilvl w:val="0"/>
          <w:numId w:val="4"/>
        </w:numPr>
        <w:ind w:left="440"/>
        <w:rPr>
          <w:rFonts w:asciiTheme="minorHAnsi" w:hAnsiTheme="minorHAnsi"/>
        </w:rPr>
      </w:pPr>
      <w:r w:rsidRPr="005267DD">
        <w:rPr>
          <w:rFonts w:asciiTheme="minorHAnsi" w:hAnsiTheme="minorHAnsi"/>
        </w:rPr>
        <w:lastRenderedPageBreak/>
        <w:t xml:space="preserve"> </w:t>
      </w:r>
      <w:bookmarkStart w:id="2" w:name="_Toc342487503"/>
      <w:r w:rsidR="00AB49CF" w:rsidRPr="005267DD">
        <w:rPr>
          <w:rFonts w:asciiTheme="minorHAnsi" w:hAnsiTheme="minorHAnsi"/>
        </w:rPr>
        <w:t>Materialli</w:t>
      </w:r>
      <w:r w:rsidR="00304D5E" w:rsidRPr="005267DD">
        <w:rPr>
          <w:rFonts w:asciiTheme="minorHAnsi" w:hAnsiTheme="minorHAnsi"/>
        </w:rPr>
        <w:t>ste</w:t>
      </w:r>
      <w:bookmarkEnd w:id="2"/>
      <w:r w:rsidR="00304D5E" w:rsidRPr="005267DD">
        <w:rPr>
          <w:rFonts w:asciiTheme="minorHAnsi" w:hAnsiTheme="minorHAnsi"/>
        </w:rPr>
        <w:t xml:space="preserve"> </w:t>
      </w:r>
    </w:p>
    <w:p w14:paraId="023D48A3" w14:textId="7AF3DA0D" w:rsidR="00E9357D" w:rsidRDefault="00AB49CF" w:rsidP="006B732B">
      <w:pPr>
        <w:tabs>
          <w:tab w:val="left" w:pos="851"/>
        </w:tabs>
        <w:spacing w:after="0"/>
        <w:rPr>
          <w:rFonts w:cs="Arial"/>
        </w:rPr>
      </w:pPr>
      <w:r w:rsidRPr="005267DD">
        <w:rPr>
          <w:rFonts w:cs="Arial"/>
        </w:rPr>
        <w:t>Eine Übersicht soll den Verantwortlichen dabei unterstützen, sich schnell einen Überblick  zu verschaffen, ob a</w:t>
      </w:r>
      <w:r w:rsidR="007752AF">
        <w:rPr>
          <w:rFonts w:cs="Arial"/>
        </w:rPr>
        <w:t>lle Materialien in derPflanzen</w:t>
      </w:r>
      <w:r w:rsidR="00E9357D">
        <w:rPr>
          <w:rFonts w:cs="Arial"/>
        </w:rPr>
        <w:t>r</w:t>
      </w:r>
      <w:r w:rsidR="00B267FE">
        <w:rPr>
          <w:rFonts w:cs="Arial"/>
        </w:rPr>
        <w:t>box</w:t>
      </w:r>
      <w:r w:rsidR="00E9357D">
        <w:rPr>
          <w:rFonts w:cs="Arial"/>
        </w:rPr>
        <w:t xml:space="preserve"> vorhanden sind.</w:t>
      </w:r>
    </w:p>
    <w:tbl>
      <w:tblPr>
        <w:tblStyle w:val="Tabellenraster"/>
        <w:tblW w:w="0" w:type="auto"/>
        <w:tblLook w:val="04A0" w:firstRow="1" w:lastRow="0" w:firstColumn="1" w:lastColumn="0" w:noHBand="0" w:noVBand="1"/>
      </w:tblPr>
      <w:tblGrid>
        <w:gridCol w:w="6487"/>
        <w:gridCol w:w="5925"/>
      </w:tblGrid>
      <w:tr w:rsidR="00B267FE" w14:paraId="5453E365" w14:textId="77777777" w:rsidTr="00B267FE">
        <w:tc>
          <w:tcPr>
            <w:tcW w:w="6487" w:type="dxa"/>
            <w:tcBorders>
              <w:top w:val="nil"/>
              <w:left w:val="nil"/>
              <w:bottom w:val="nil"/>
              <w:right w:val="nil"/>
            </w:tcBorders>
          </w:tcPr>
          <w:p w14:paraId="04184EEA" w14:textId="77777777" w:rsidR="00B267FE" w:rsidRDefault="00B267FE" w:rsidP="006B732B">
            <w:pPr>
              <w:tabs>
                <w:tab w:val="left" w:pos="851"/>
              </w:tabs>
              <w:rPr>
                <w:rFonts w:cs="Arial"/>
              </w:rPr>
            </w:pPr>
          </w:p>
          <w:tbl>
            <w:tblPr>
              <w:tblW w:w="5185" w:type="dxa"/>
              <w:tblInd w:w="55" w:type="dxa"/>
              <w:tblCellMar>
                <w:left w:w="70" w:type="dxa"/>
                <w:right w:w="70" w:type="dxa"/>
              </w:tblCellMar>
              <w:tblLook w:val="04A0" w:firstRow="1" w:lastRow="0" w:firstColumn="1" w:lastColumn="0" w:noHBand="0" w:noVBand="1"/>
            </w:tblPr>
            <w:tblGrid>
              <w:gridCol w:w="933"/>
              <w:gridCol w:w="4252"/>
            </w:tblGrid>
            <w:tr w:rsidR="00B267FE" w:rsidRPr="00E9357D" w14:paraId="6C73B8C3" w14:textId="77777777" w:rsidTr="00C123A7">
              <w:trPr>
                <w:trHeight w:val="499"/>
              </w:trPr>
              <w:tc>
                <w:tcPr>
                  <w:tcW w:w="5185"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3398153E" w14:textId="463B3E20" w:rsidR="00B267FE" w:rsidRPr="00E9357D" w:rsidRDefault="00B267FE" w:rsidP="00566C36">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 xml:space="preserve">lliste die </w:t>
                  </w:r>
                  <w:r w:rsidR="007752AF">
                    <w:rPr>
                      <w:rFonts w:ascii="Arial" w:eastAsia="Times New Roman" w:hAnsi="Arial" w:cs="Arial"/>
                      <w:b/>
                      <w:bCs/>
                      <w:color w:val="000000"/>
                      <w:sz w:val="20"/>
                      <w:szCs w:val="20"/>
                      <w:lang w:eastAsia="de-DE"/>
                    </w:rPr>
                    <w:t>Pflanzen</w:t>
                  </w:r>
                  <w:r>
                    <w:rPr>
                      <w:rFonts w:ascii="Arial" w:eastAsia="Times New Roman" w:hAnsi="Arial" w:cs="Arial"/>
                      <w:b/>
                      <w:bCs/>
                      <w:color w:val="000000"/>
                      <w:sz w:val="20"/>
                      <w:szCs w:val="20"/>
                      <w:lang w:eastAsia="de-DE"/>
                    </w:rPr>
                    <w:t>box</w:t>
                  </w:r>
                </w:p>
              </w:tc>
            </w:tr>
            <w:tr w:rsidR="00B267FE" w:rsidRPr="00E9357D" w14:paraId="0196AF5F" w14:textId="77777777" w:rsidTr="00C123A7">
              <w:trPr>
                <w:trHeight w:val="300"/>
              </w:trPr>
              <w:tc>
                <w:tcPr>
                  <w:tcW w:w="933" w:type="dxa"/>
                  <w:tcBorders>
                    <w:top w:val="nil"/>
                    <w:left w:val="single" w:sz="4" w:space="0" w:color="auto"/>
                    <w:bottom w:val="single" w:sz="4" w:space="0" w:color="auto"/>
                    <w:right w:val="single" w:sz="4" w:space="0" w:color="auto"/>
                  </w:tcBorders>
                  <w:shd w:val="clear" w:color="000000" w:fill="EBF1DE"/>
                  <w:vAlign w:val="center"/>
                  <w:hideMark/>
                </w:tcPr>
                <w:p w14:paraId="2E840C36" w14:textId="77777777" w:rsidR="00B267FE" w:rsidRPr="00E9357D" w:rsidRDefault="00B267FE" w:rsidP="00566C36">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4252" w:type="dxa"/>
                  <w:tcBorders>
                    <w:top w:val="nil"/>
                    <w:left w:val="nil"/>
                    <w:bottom w:val="single" w:sz="4" w:space="0" w:color="auto"/>
                    <w:right w:val="single" w:sz="4" w:space="0" w:color="auto"/>
                  </w:tcBorders>
                  <w:shd w:val="clear" w:color="000000" w:fill="EBF1DE"/>
                  <w:vAlign w:val="center"/>
                  <w:hideMark/>
                </w:tcPr>
                <w:p w14:paraId="1AD53D20" w14:textId="77777777" w:rsidR="00B267FE" w:rsidRPr="00E9357D" w:rsidRDefault="00B267FE" w:rsidP="00566C36">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C123A7" w:rsidRPr="00E9357D" w14:paraId="58625D02"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4EAEDBBD"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noWrap/>
                  <w:vAlign w:val="bottom"/>
                  <w:hideMark/>
                </w:tcPr>
                <w:p w14:paraId="2530B37C"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Alufolie</w:t>
                  </w:r>
                </w:p>
              </w:tc>
            </w:tr>
            <w:tr w:rsidR="00C123A7" w:rsidRPr="00E9357D" w14:paraId="513EDF23"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436D9384"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noWrap/>
                  <w:vAlign w:val="bottom"/>
                </w:tcPr>
                <w:p w14:paraId="5DC10738" w14:textId="6A432F31" w:rsidR="00C123A7" w:rsidRPr="00C123A7" w:rsidRDefault="00C123A7" w:rsidP="00566C36">
                  <w:pPr>
                    <w:spacing w:after="0" w:line="240" w:lineRule="auto"/>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 xml:space="preserve">Pflanzen - </w:t>
                  </w:r>
                  <w:r w:rsidRPr="00C123A7">
                    <w:rPr>
                      <w:rFonts w:ascii="Arial" w:eastAsia="Times New Roman" w:hAnsi="Arial" w:cs="Arial"/>
                      <w:color w:val="000000"/>
                      <w:sz w:val="18"/>
                      <w:szCs w:val="18"/>
                      <w:lang w:eastAsia="de-DE"/>
                    </w:rPr>
                    <w:t>Bestimmungsbuch</w:t>
                  </w:r>
                </w:p>
              </w:tc>
            </w:tr>
            <w:tr w:rsidR="00C123A7" w:rsidRPr="00E9357D" w14:paraId="7D2E6B92"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7304B5EC"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12</w:t>
                  </w:r>
                </w:p>
              </w:tc>
              <w:tc>
                <w:tcPr>
                  <w:tcW w:w="4252" w:type="dxa"/>
                  <w:tcBorders>
                    <w:top w:val="nil"/>
                    <w:left w:val="nil"/>
                    <w:bottom w:val="single" w:sz="4" w:space="0" w:color="auto"/>
                    <w:right w:val="single" w:sz="4" w:space="0" w:color="auto"/>
                  </w:tcBorders>
                  <w:shd w:val="clear" w:color="auto" w:fill="auto"/>
                  <w:noWrap/>
                  <w:vAlign w:val="bottom"/>
                </w:tcPr>
                <w:p w14:paraId="16C420E3"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Blumentöpfe</w:t>
                  </w:r>
                </w:p>
              </w:tc>
            </w:tr>
            <w:tr w:rsidR="00C123A7" w:rsidRPr="00E9357D" w14:paraId="24865082"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78E1A856"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0403E574"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Fläschchen Öl</w:t>
                  </w:r>
                </w:p>
              </w:tc>
            </w:tr>
            <w:tr w:rsidR="00C123A7" w:rsidRPr="00E9357D" w14:paraId="438B6774"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4FCB5C0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47953E7F"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Gießkanne</w:t>
                  </w:r>
                </w:p>
              </w:tc>
            </w:tr>
            <w:tr w:rsidR="00C123A7" w:rsidRPr="00E9357D" w14:paraId="65196210"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560C9465"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3BA5DCEE"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Handbohrer</w:t>
                  </w:r>
                </w:p>
              </w:tc>
            </w:tr>
            <w:tr w:rsidR="00C123A7" w:rsidRPr="00E9357D" w14:paraId="683C0E94"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19D3E438"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70E6FB1A"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Infrarotthermometer</w:t>
                  </w:r>
                </w:p>
              </w:tc>
            </w:tr>
            <w:tr w:rsidR="00C123A7" w:rsidRPr="00E9357D" w14:paraId="6DB4C632"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308209A"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p>
              </w:tc>
              <w:tc>
                <w:tcPr>
                  <w:tcW w:w="4252" w:type="dxa"/>
                  <w:tcBorders>
                    <w:top w:val="nil"/>
                    <w:left w:val="nil"/>
                    <w:bottom w:val="single" w:sz="4" w:space="0" w:color="auto"/>
                    <w:right w:val="single" w:sz="4" w:space="0" w:color="auto"/>
                  </w:tcBorders>
                  <w:shd w:val="clear" w:color="auto" w:fill="auto"/>
                  <w:noWrap/>
                  <w:vAlign w:val="bottom"/>
                  <w:hideMark/>
                </w:tcPr>
                <w:p w14:paraId="49D78FCF"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Joghurtbecher, Plastikbehälter, Flaschen</w:t>
                  </w:r>
                </w:p>
              </w:tc>
            </w:tr>
            <w:tr w:rsidR="00C123A7" w:rsidRPr="00E9357D" w14:paraId="4BF1A5C2"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4B246FBD"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4FDF7E00"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Lupe</w:t>
                  </w:r>
                </w:p>
              </w:tc>
            </w:tr>
            <w:tr w:rsidR="00C123A7" w:rsidRPr="00E9357D" w14:paraId="6D8712D1"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1070E29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55B0750B"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Maßband</w:t>
                  </w:r>
                </w:p>
              </w:tc>
            </w:tr>
            <w:tr w:rsidR="00C123A7" w:rsidRPr="00E9357D" w14:paraId="426A6043"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71E9C46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301F78CF"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Messbecher</w:t>
                  </w:r>
                </w:p>
              </w:tc>
            </w:tr>
            <w:tr w:rsidR="00C123A7" w:rsidRPr="00E9357D" w14:paraId="79E02127"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5FBB3A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2426A6F7"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Päckchen Teebeutel</w:t>
                  </w:r>
                </w:p>
              </w:tc>
            </w:tr>
            <w:tr w:rsidR="00C123A7" w:rsidRPr="00E9357D" w14:paraId="50817923"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2664C3B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02B40DC9"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Päckchen Tinte</w:t>
                  </w:r>
                </w:p>
              </w:tc>
            </w:tr>
            <w:tr w:rsidR="00C123A7" w:rsidRPr="00E9357D" w14:paraId="66C6E3B3"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1211188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34E59661"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Packung Gefrierbeutel</w:t>
                  </w:r>
                </w:p>
              </w:tc>
            </w:tr>
            <w:tr w:rsidR="00C123A7" w:rsidRPr="00E9357D" w14:paraId="1ED23817"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771A2968"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41B383C0"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Paket Salz mit der Möglichkeit zum Streuen</w:t>
                  </w:r>
                </w:p>
              </w:tc>
            </w:tr>
            <w:tr w:rsidR="00C123A7" w:rsidRPr="00E9357D" w14:paraId="7F59889A"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1BE8DF2"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06582A40"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Paket Watte</w:t>
                  </w:r>
                </w:p>
              </w:tc>
            </w:tr>
            <w:tr w:rsidR="00C123A7" w:rsidRPr="00E9357D" w14:paraId="7973EB11"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28DA8B5A"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noWrap/>
                  <w:vAlign w:val="bottom"/>
                </w:tcPr>
                <w:p w14:paraId="6320B95C"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Paket Zucker</w:t>
                  </w:r>
                </w:p>
              </w:tc>
            </w:tr>
            <w:tr w:rsidR="00C123A7" w:rsidRPr="00E9357D" w14:paraId="55734FBF"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F0DD38C"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je 1</w:t>
                  </w:r>
                </w:p>
              </w:tc>
              <w:tc>
                <w:tcPr>
                  <w:tcW w:w="4252" w:type="dxa"/>
                  <w:tcBorders>
                    <w:top w:val="nil"/>
                    <w:left w:val="nil"/>
                    <w:bottom w:val="single" w:sz="4" w:space="0" w:color="auto"/>
                    <w:right w:val="single" w:sz="4" w:space="0" w:color="auto"/>
                  </w:tcBorders>
                  <w:shd w:val="clear" w:color="auto" w:fill="auto"/>
                  <w:vAlign w:val="center"/>
                  <w:hideMark/>
                </w:tcPr>
                <w:p w14:paraId="0079A31D"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Pflanzensamen ( Bohnen, Erbsen, Kresse)</w:t>
                  </w:r>
                </w:p>
              </w:tc>
            </w:tr>
            <w:tr w:rsidR="00C123A7" w:rsidRPr="00E9357D" w14:paraId="1FA5F158"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43C745C7"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4ECCBE1B"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Pflanzschaufel</w:t>
                  </w:r>
                </w:p>
              </w:tc>
            </w:tr>
            <w:tr w:rsidR="00C123A7" w:rsidRPr="00E9357D" w14:paraId="10FE5541"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3C288726"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79D58FE6"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Pipette (Plastik)</w:t>
                  </w:r>
                </w:p>
              </w:tc>
            </w:tr>
            <w:tr w:rsidR="00C123A7" w:rsidRPr="00E9357D" w14:paraId="51E4F732"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8196B45"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10</w:t>
                  </w:r>
                </w:p>
              </w:tc>
              <w:tc>
                <w:tcPr>
                  <w:tcW w:w="4252" w:type="dxa"/>
                  <w:tcBorders>
                    <w:top w:val="nil"/>
                    <w:left w:val="nil"/>
                    <w:bottom w:val="single" w:sz="4" w:space="0" w:color="auto"/>
                    <w:right w:val="single" w:sz="4" w:space="0" w:color="auto"/>
                  </w:tcBorders>
                  <w:shd w:val="clear" w:color="auto" w:fill="auto"/>
                  <w:vAlign w:val="center"/>
                </w:tcPr>
                <w:p w14:paraId="5234E293" w14:textId="0952A02A" w:rsidR="00C123A7" w:rsidRPr="00C123A7" w:rsidRDefault="005E1FB2" w:rsidP="00566C36">
                  <w:pPr>
                    <w:spacing w:after="0" w:line="240" w:lineRule="auto"/>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Reagenzgläser (Pla</w:t>
                  </w:r>
                  <w:r w:rsidR="00C123A7" w:rsidRPr="00C123A7">
                    <w:rPr>
                      <w:rFonts w:ascii="Arial" w:eastAsia="Times New Roman" w:hAnsi="Arial" w:cs="Arial"/>
                      <w:color w:val="000000"/>
                      <w:sz w:val="18"/>
                      <w:szCs w:val="18"/>
                      <w:lang w:eastAsia="de-DE"/>
                    </w:rPr>
                    <w:t>stik)</w:t>
                  </w:r>
                </w:p>
              </w:tc>
            </w:tr>
            <w:tr w:rsidR="00C123A7" w:rsidRPr="00E9357D" w14:paraId="1DEFA8DD"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57EC122E"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16824076"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Reagenzglasständer</w:t>
                  </w:r>
                </w:p>
              </w:tc>
            </w:tr>
            <w:tr w:rsidR="00C123A7" w:rsidRPr="00E9357D" w14:paraId="302768F6"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E2DF065"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3</w:t>
                  </w:r>
                </w:p>
              </w:tc>
              <w:tc>
                <w:tcPr>
                  <w:tcW w:w="4252" w:type="dxa"/>
                  <w:tcBorders>
                    <w:top w:val="nil"/>
                    <w:left w:val="nil"/>
                    <w:bottom w:val="single" w:sz="4" w:space="0" w:color="auto"/>
                    <w:right w:val="single" w:sz="4" w:space="0" w:color="auto"/>
                  </w:tcBorders>
                  <w:shd w:val="clear" w:color="auto" w:fill="auto"/>
                  <w:vAlign w:val="center"/>
                  <w:hideMark/>
                </w:tcPr>
                <w:p w14:paraId="136BF875"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Schraubgläser (200 ml)</w:t>
                  </w:r>
                </w:p>
              </w:tc>
            </w:tr>
            <w:tr w:rsidR="00C123A7" w:rsidRPr="00E9357D" w14:paraId="17E6B05B"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72F271A4"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tcPr>
                <w:p w14:paraId="59FE9D55"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Stoppuhr</w:t>
                  </w:r>
                </w:p>
              </w:tc>
            </w:tr>
            <w:tr w:rsidR="00C123A7" w:rsidRPr="00E9357D" w14:paraId="1B4BA736"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8084ACF"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10</w:t>
                  </w:r>
                </w:p>
              </w:tc>
              <w:tc>
                <w:tcPr>
                  <w:tcW w:w="4252" w:type="dxa"/>
                  <w:tcBorders>
                    <w:top w:val="nil"/>
                    <w:left w:val="nil"/>
                    <w:bottom w:val="single" w:sz="4" w:space="0" w:color="auto"/>
                    <w:right w:val="single" w:sz="4" w:space="0" w:color="auto"/>
                  </w:tcBorders>
                  <w:shd w:val="clear" w:color="auto" w:fill="auto"/>
                  <w:noWrap/>
                  <w:vAlign w:val="center"/>
                  <w:hideMark/>
                </w:tcPr>
                <w:p w14:paraId="412AA012" w14:textId="77777777" w:rsidR="00C123A7" w:rsidRPr="00C123A7" w:rsidRDefault="00C123A7" w:rsidP="00AE5B81">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Torfquelltabletten</w:t>
                  </w:r>
                </w:p>
              </w:tc>
            </w:tr>
            <w:tr w:rsidR="00C123A7" w:rsidRPr="00E9357D" w14:paraId="39B4C381"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405A7FD5"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vAlign w:val="center"/>
                  <w:hideMark/>
                </w:tcPr>
                <w:p w14:paraId="6AE6F793"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Tropfflasche (Laborflasche), 100 ml, Plastik</w:t>
                  </w:r>
                </w:p>
              </w:tc>
            </w:tr>
            <w:tr w:rsidR="00C123A7" w:rsidRPr="00E9357D" w14:paraId="6E594CF3"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6BD048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1</w:t>
                  </w:r>
                </w:p>
              </w:tc>
              <w:tc>
                <w:tcPr>
                  <w:tcW w:w="4252" w:type="dxa"/>
                  <w:tcBorders>
                    <w:top w:val="nil"/>
                    <w:left w:val="nil"/>
                    <w:bottom w:val="single" w:sz="4" w:space="0" w:color="auto"/>
                    <w:right w:val="single" w:sz="4" w:space="0" w:color="auto"/>
                  </w:tcBorders>
                  <w:shd w:val="clear" w:color="auto" w:fill="auto"/>
                  <w:noWrap/>
                  <w:vAlign w:val="bottom"/>
                  <w:hideMark/>
                </w:tcPr>
                <w:p w14:paraId="7C629E21"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sidRPr="00C123A7">
                    <w:rPr>
                      <w:rFonts w:ascii="Arial" w:eastAsia="Times New Roman" w:hAnsi="Arial" w:cs="Arial"/>
                      <w:color w:val="000000"/>
                      <w:sz w:val="18"/>
                      <w:szCs w:val="18"/>
                      <w:lang w:eastAsia="de-DE"/>
                    </w:rPr>
                    <w:t>Vorratsbehälter</w:t>
                  </w:r>
                </w:p>
              </w:tc>
            </w:tr>
            <w:tr w:rsidR="00C123A7" w:rsidRPr="00E9357D" w14:paraId="1BD4486B" w14:textId="77777777" w:rsidTr="00C123A7">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6FB86E50" w14:textId="77777777" w:rsidR="00C123A7" w:rsidRPr="00C123A7" w:rsidRDefault="00C123A7" w:rsidP="00566C36">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10</w:t>
                  </w:r>
                </w:p>
              </w:tc>
              <w:tc>
                <w:tcPr>
                  <w:tcW w:w="4252" w:type="dxa"/>
                  <w:tcBorders>
                    <w:top w:val="nil"/>
                    <w:left w:val="nil"/>
                    <w:bottom w:val="single" w:sz="4" w:space="0" w:color="auto"/>
                    <w:right w:val="single" w:sz="4" w:space="0" w:color="auto"/>
                  </w:tcBorders>
                  <w:shd w:val="clear" w:color="auto" w:fill="auto"/>
                  <w:noWrap/>
                  <w:vAlign w:val="bottom"/>
                </w:tcPr>
                <w:p w14:paraId="116CF3DE" w14:textId="77777777" w:rsidR="00C123A7" w:rsidRPr="00C123A7" w:rsidRDefault="00C123A7" w:rsidP="00566C36">
                  <w:pPr>
                    <w:spacing w:after="0" w:line="240" w:lineRule="auto"/>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Wäscheklammern</w:t>
                  </w:r>
                </w:p>
              </w:tc>
            </w:tr>
          </w:tbl>
          <w:p w14:paraId="3B98C5CF" w14:textId="77777777" w:rsidR="00B267FE" w:rsidRPr="00E9357D" w:rsidRDefault="00B267FE" w:rsidP="00B267FE">
            <w:pPr>
              <w:tabs>
                <w:tab w:val="left" w:pos="851"/>
              </w:tabs>
              <w:ind w:left="464" w:hanging="464"/>
              <w:rPr>
                <w:rFonts w:cs="Arial"/>
              </w:rPr>
            </w:pPr>
          </w:p>
          <w:p w14:paraId="6EE97415" w14:textId="77777777" w:rsidR="00B267FE" w:rsidRDefault="00B267FE" w:rsidP="006B732B">
            <w:pPr>
              <w:tabs>
                <w:tab w:val="left" w:pos="851"/>
              </w:tabs>
              <w:rPr>
                <w:rFonts w:cs="Arial"/>
              </w:rPr>
            </w:pPr>
          </w:p>
        </w:tc>
        <w:tc>
          <w:tcPr>
            <w:tcW w:w="5386" w:type="dxa"/>
            <w:tcBorders>
              <w:top w:val="nil"/>
              <w:left w:val="nil"/>
              <w:bottom w:val="nil"/>
              <w:right w:val="nil"/>
            </w:tcBorders>
          </w:tcPr>
          <w:p w14:paraId="0D173A53" w14:textId="77777777" w:rsidR="00B267FE" w:rsidRPr="00E9357D" w:rsidRDefault="00B267FE" w:rsidP="00E9357D">
            <w:pPr>
              <w:tabs>
                <w:tab w:val="left" w:pos="851"/>
              </w:tabs>
              <w:ind w:left="464" w:hanging="464"/>
              <w:rPr>
                <w:rFonts w:cs="Arial"/>
              </w:rPr>
            </w:pPr>
          </w:p>
          <w:tbl>
            <w:tblPr>
              <w:tblW w:w="5644" w:type="dxa"/>
              <w:tblInd w:w="55" w:type="dxa"/>
              <w:tblCellMar>
                <w:left w:w="70" w:type="dxa"/>
                <w:right w:w="70" w:type="dxa"/>
              </w:tblCellMar>
              <w:tblLook w:val="04A0" w:firstRow="1" w:lastRow="0" w:firstColumn="1" w:lastColumn="0" w:noHBand="0" w:noVBand="1"/>
            </w:tblPr>
            <w:tblGrid>
              <w:gridCol w:w="5644"/>
            </w:tblGrid>
            <w:tr w:rsidR="00B267FE" w:rsidRPr="00E9357D" w14:paraId="629B26BE" w14:textId="77777777" w:rsidTr="00477152">
              <w:trPr>
                <w:trHeight w:val="439"/>
              </w:trPr>
              <w:tc>
                <w:tcPr>
                  <w:tcW w:w="5644" w:type="dxa"/>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4F253CD2" w14:textId="125E7D96" w:rsidR="00B267FE" w:rsidRPr="00E9357D" w:rsidRDefault="00477152" w:rsidP="00566C36">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Folgende Materialien können zusätzlich nützlich sein</w:t>
                  </w:r>
                </w:p>
              </w:tc>
            </w:tr>
            <w:tr w:rsidR="00EB1943" w:rsidRPr="00E9357D" w14:paraId="01318547" w14:textId="77777777" w:rsidTr="00113B37">
              <w:trPr>
                <w:trHeight w:val="315"/>
              </w:trPr>
              <w:tc>
                <w:tcPr>
                  <w:tcW w:w="5644" w:type="dxa"/>
                  <w:tcBorders>
                    <w:top w:val="nil"/>
                    <w:left w:val="single" w:sz="4" w:space="0" w:color="auto"/>
                    <w:bottom w:val="single" w:sz="4" w:space="0" w:color="auto"/>
                    <w:right w:val="single" w:sz="4" w:space="0" w:color="auto"/>
                  </w:tcBorders>
                  <w:shd w:val="clear" w:color="auto" w:fill="auto"/>
                  <w:vAlign w:val="center"/>
                  <w:hideMark/>
                </w:tcPr>
                <w:p w14:paraId="727803AA" w14:textId="0FD65CF2" w:rsidR="00EB1943" w:rsidRPr="003612B4" w:rsidRDefault="00EB1943" w:rsidP="00566C36">
                  <w:pPr>
                    <w:spacing w:after="0" w:line="240" w:lineRule="auto"/>
                    <w:rPr>
                      <w:rFonts w:ascii="Arial" w:eastAsia="Times New Roman" w:hAnsi="Arial" w:cs="Arial"/>
                      <w:color w:val="000000"/>
                      <w:sz w:val="18"/>
                      <w:szCs w:val="18"/>
                      <w:lang w:eastAsia="de-DE"/>
                    </w:rPr>
                  </w:pPr>
                  <w:r w:rsidRPr="003612B4">
                    <w:rPr>
                      <w:rFonts w:ascii="Arial" w:eastAsia="Times New Roman" w:hAnsi="Arial" w:cs="Arial"/>
                      <w:color w:val="000000"/>
                      <w:sz w:val="18"/>
                      <w:szCs w:val="18"/>
                      <w:lang w:eastAsia="de-DE"/>
                    </w:rPr>
                    <w:t>Wasser</w:t>
                  </w:r>
                </w:p>
              </w:tc>
            </w:tr>
            <w:tr w:rsidR="00EB1943" w:rsidRPr="00E9357D" w14:paraId="03ECD622" w14:textId="77777777" w:rsidTr="008C41D9">
              <w:trPr>
                <w:trHeight w:val="315"/>
              </w:trPr>
              <w:tc>
                <w:tcPr>
                  <w:tcW w:w="5644" w:type="dxa"/>
                  <w:tcBorders>
                    <w:top w:val="nil"/>
                    <w:left w:val="single" w:sz="4" w:space="0" w:color="auto"/>
                    <w:bottom w:val="single" w:sz="4" w:space="0" w:color="auto"/>
                    <w:right w:val="single" w:sz="4" w:space="0" w:color="auto"/>
                  </w:tcBorders>
                  <w:shd w:val="clear" w:color="auto" w:fill="auto"/>
                  <w:vAlign w:val="center"/>
                  <w:hideMark/>
                </w:tcPr>
                <w:p w14:paraId="206954F4" w14:textId="2E765FD7" w:rsidR="00EB1943" w:rsidRPr="003612B4" w:rsidRDefault="00EB1943" w:rsidP="00566C36">
                  <w:pPr>
                    <w:spacing w:after="0" w:line="240" w:lineRule="auto"/>
                    <w:rPr>
                      <w:rFonts w:ascii="Arial" w:eastAsia="Times New Roman" w:hAnsi="Arial" w:cs="Arial"/>
                      <w:color w:val="000000"/>
                      <w:sz w:val="18"/>
                      <w:szCs w:val="18"/>
                      <w:lang w:eastAsia="de-DE"/>
                    </w:rPr>
                  </w:pPr>
                  <w:r w:rsidRPr="003612B4">
                    <w:rPr>
                      <w:rFonts w:ascii="Arial" w:eastAsia="Times New Roman" w:hAnsi="Arial" w:cs="Arial"/>
                      <w:color w:val="000000"/>
                      <w:sz w:val="18"/>
                      <w:szCs w:val="18"/>
                      <w:lang w:eastAsia="de-DE"/>
                    </w:rPr>
                    <w:t>Weitere Bestimmungsbücher/-hilfen für Pflanzen</w:t>
                  </w:r>
                </w:p>
              </w:tc>
            </w:tr>
            <w:tr w:rsidR="00EB1943" w:rsidRPr="00E9357D" w14:paraId="279D2A1B" w14:textId="77777777" w:rsidTr="00624451">
              <w:trPr>
                <w:trHeight w:val="315"/>
              </w:trPr>
              <w:tc>
                <w:tcPr>
                  <w:tcW w:w="5644" w:type="dxa"/>
                  <w:tcBorders>
                    <w:top w:val="nil"/>
                    <w:left w:val="single" w:sz="4" w:space="0" w:color="auto"/>
                    <w:bottom w:val="single" w:sz="4" w:space="0" w:color="auto"/>
                    <w:right w:val="single" w:sz="4" w:space="0" w:color="auto"/>
                  </w:tcBorders>
                  <w:shd w:val="clear" w:color="auto" w:fill="auto"/>
                  <w:vAlign w:val="center"/>
                  <w:hideMark/>
                </w:tcPr>
                <w:p w14:paraId="2C4D2BFC" w14:textId="44F16A98" w:rsidR="00EB1943" w:rsidRPr="003612B4" w:rsidRDefault="00EB1943" w:rsidP="00566C36">
                  <w:pPr>
                    <w:spacing w:after="0" w:line="240" w:lineRule="auto"/>
                    <w:rPr>
                      <w:rFonts w:ascii="Arial" w:eastAsia="Times New Roman" w:hAnsi="Arial" w:cs="Arial"/>
                      <w:color w:val="000000"/>
                      <w:sz w:val="18"/>
                      <w:szCs w:val="18"/>
                      <w:lang w:eastAsia="de-DE"/>
                    </w:rPr>
                  </w:pPr>
                  <w:r w:rsidRPr="003612B4">
                    <w:rPr>
                      <w:rFonts w:ascii="Arial" w:eastAsia="Times New Roman" w:hAnsi="Arial" w:cs="Arial"/>
                      <w:color w:val="000000"/>
                      <w:sz w:val="18"/>
                      <w:szCs w:val="18"/>
                      <w:lang w:eastAsia="de-DE"/>
                    </w:rPr>
                    <w:t>Joghurtbecher, Plastikbehälter, Flaschen</w:t>
                  </w:r>
                </w:p>
              </w:tc>
            </w:tr>
            <w:tr w:rsidR="00755EC0" w:rsidRPr="00E9357D" w14:paraId="3A0B6583" w14:textId="77777777" w:rsidTr="00624451">
              <w:trPr>
                <w:trHeight w:val="315"/>
              </w:trPr>
              <w:tc>
                <w:tcPr>
                  <w:tcW w:w="5644" w:type="dxa"/>
                  <w:tcBorders>
                    <w:top w:val="nil"/>
                    <w:left w:val="single" w:sz="4" w:space="0" w:color="auto"/>
                    <w:bottom w:val="single" w:sz="4" w:space="0" w:color="auto"/>
                    <w:right w:val="single" w:sz="4" w:space="0" w:color="auto"/>
                  </w:tcBorders>
                  <w:shd w:val="clear" w:color="auto" w:fill="auto"/>
                  <w:vAlign w:val="center"/>
                </w:tcPr>
                <w:p w14:paraId="3BD373B9" w14:textId="62421C3E" w:rsidR="00755EC0" w:rsidRPr="003612B4" w:rsidRDefault="00755EC0" w:rsidP="00566C36">
                  <w:pPr>
                    <w:spacing w:after="0" w:line="240" w:lineRule="auto"/>
                    <w:rPr>
                      <w:rFonts w:ascii="Arial" w:eastAsia="Times New Roman" w:hAnsi="Arial" w:cs="Arial"/>
                      <w:color w:val="000000"/>
                      <w:sz w:val="18"/>
                      <w:szCs w:val="18"/>
                      <w:lang w:eastAsia="de-DE"/>
                    </w:rPr>
                  </w:pPr>
                  <w:r w:rsidRPr="003612B4">
                    <w:rPr>
                      <w:rFonts w:ascii="Arial" w:eastAsia="Times New Roman" w:hAnsi="Arial" w:cs="Arial"/>
                      <w:color w:val="000000"/>
                      <w:sz w:val="18"/>
                      <w:szCs w:val="18"/>
                      <w:lang w:eastAsia="de-DE"/>
                    </w:rPr>
                    <w:t>Blumenerde</w:t>
                  </w:r>
                </w:p>
              </w:tc>
            </w:tr>
            <w:tr w:rsidR="00EB1943" w:rsidRPr="00E9357D" w14:paraId="3849500F" w14:textId="77777777" w:rsidTr="00850B1A">
              <w:trPr>
                <w:trHeight w:val="315"/>
              </w:trPr>
              <w:tc>
                <w:tcPr>
                  <w:tcW w:w="5644" w:type="dxa"/>
                  <w:tcBorders>
                    <w:top w:val="nil"/>
                    <w:left w:val="single" w:sz="4" w:space="0" w:color="auto"/>
                    <w:bottom w:val="single" w:sz="4" w:space="0" w:color="auto"/>
                    <w:right w:val="single" w:sz="4" w:space="0" w:color="auto"/>
                  </w:tcBorders>
                  <w:shd w:val="clear" w:color="auto" w:fill="auto"/>
                  <w:vAlign w:val="center"/>
                  <w:hideMark/>
                </w:tcPr>
                <w:p w14:paraId="679E2048" w14:textId="06859FDD" w:rsidR="00EB1943" w:rsidRPr="003612B4" w:rsidRDefault="00EB1943" w:rsidP="00566C36">
                  <w:pPr>
                    <w:spacing w:after="0" w:line="240" w:lineRule="auto"/>
                    <w:rPr>
                      <w:rFonts w:ascii="Arial" w:eastAsia="Times New Roman" w:hAnsi="Arial" w:cs="Arial"/>
                      <w:color w:val="000000"/>
                      <w:sz w:val="18"/>
                      <w:szCs w:val="18"/>
                      <w:lang w:eastAsia="de-DE"/>
                    </w:rPr>
                  </w:pPr>
                  <w:r w:rsidRPr="003612B4">
                    <w:rPr>
                      <w:rFonts w:ascii="Arial" w:eastAsia="Times New Roman" w:hAnsi="Arial" w:cs="Arial"/>
                      <w:color w:val="000000"/>
                      <w:sz w:val="18"/>
                      <w:szCs w:val="18"/>
                      <w:lang w:eastAsia="de-DE"/>
                    </w:rPr>
                    <w:t>Beutel/Tüte zum Sammeln von Blättern und Früchten bei der Pfla</w:t>
                  </w:r>
                  <w:r w:rsidRPr="003612B4">
                    <w:rPr>
                      <w:rFonts w:ascii="Arial" w:eastAsia="Times New Roman" w:hAnsi="Arial" w:cs="Arial"/>
                      <w:color w:val="000000"/>
                      <w:sz w:val="18"/>
                      <w:szCs w:val="18"/>
                      <w:lang w:eastAsia="de-DE"/>
                    </w:rPr>
                    <w:t>n</w:t>
                  </w:r>
                  <w:r w:rsidRPr="003612B4">
                    <w:rPr>
                      <w:rFonts w:ascii="Arial" w:eastAsia="Times New Roman" w:hAnsi="Arial" w:cs="Arial"/>
                      <w:color w:val="000000"/>
                      <w:sz w:val="18"/>
                      <w:szCs w:val="18"/>
                      <w:lang w:eastAsia="de-DE"/>
                    </w:rPr>
                    <w:t>zensafari</w:t>
                  </w:r>
                </w:p>
              </w:tc>
            </w:tr>
          </w:tbl>
          <w:p w14:paraId="030AE731" w14:textId="77777777" w:rsidR="00B267FE" w:rsidRDefault="00B267FE" w:rsidP="006B732B">
            <w:pPr>
              <w:tabs>
                <w:tab w:val="left" w:pos="851"/>
              </w:tabs>
              <w:rPr>
                <w:rFonts w:cs="Arial"/>
              </w:rPr>
            </w:pPr>
          </w:p>
        </w:tc>
      </w:tr>
    </w:tbl>
    <w:p w14:paraId="3483BC8E" w14:textId="77777777" w:rsidR="00F64909" w:rsidRDefault="00F64909" w:rsidP="00571829">
      <w:pPr>
        <w:rPr>
          <w:rFonts w:cs="Arial"/>
        </w:rPr>
      </w:pPr>
    </w:p>
    <w:p w14:paraId="45C189F9" w14:textId="77777777" w:rsidR="00F64909" w:rsidRPr="00571829" w:rsidRDefault="00F64909" w:rsidP="00F64909">
      <w:pPr>
        <w:pStyle w:val="berschrift1"/>
        <w:numPr>
          <w:ilvl w:val="0"/>
          <w:numId w:val="4"/>
        </w:numPr>
        <w:ind w:left="567" w:hanging="567"/>
        <w:rPr>
          <w:rFonts w:asciiTheme="minorHAnsi" w:hAnsiTheme="minorHAnsi"/>
        </w:rPr>
      </w:pPr>
      <w:bookmarkStart w:id="3" w:name="_Toc342408702"/>
      <w:bookmarkStart w:id="4" w:name="_Toc342487504"/>
      <w:r>
        <w:rPr>
          <w:rFonts w:asciiTheme="minorHAnsi" w:hAnsiTheme="minorHAnsi"/>
        </w:rPr>
        <w:lastRenderedPageBreak/>
        <w:t>Vorwort</w:t>
      </w:r>
      <w:bookmarkEnd w:id="3"/>
      <w:bookmarkEnd w:id="4"/>
      <w:r w:rsidRPr="005267DD">
        <w:rPr>
          <w:rFonts w:asciiTheme="minorHAnsi" w:hAnsiTheme="minorHAnsi"/>
        </w:rPr>
        <w:t xml:space="preserve"> </w:t>
      </w:r>
    </w:p>
    <w:p w14:paraId="2CD6F597" w14:textId="77777777" w:rsidR="00F64909" w:rsidRDefault="00F64909" w:rsidP="00F64909">
      <w:pPr>
        <w:spacing w:line="360" w:lineRule="auto"/>
        <w:jc w:val="both"/>
      </w:pPr>
      <w:r>
        <w:t xml:space="preserve">Hartmut Wedekind, Katja Lange </w:t>
      </w:r>
    </w:p>
    <w:p w14:paraId="4D987D6B" w14:textId="77777777" w:rsidR="00F64909" w:rsidRPr="00571829" w:rsidRDefault="00F64909" w:rsidP="00F64909">
      <w:pPr>
        <w:spacing w:line="360" w:lineRule="auto"/>
        <w:jc w:val="both"/>
        <w:rPr>
          <w:rFonts w:cs="Arial"/>
          <w:b/>
          <w:spacing w:val="-2"/>
          <w:sz w:val="28"/>
          <w:szCs w:val="28"/>
        </w:rPr>
      </w:pPr>
      <w:r>
        <w:rPr>
          <w:rFonts w:cs="Arial"/>
          <w:b/>
          <w:spacing w:val="-2"/>
          <w:sz w:val="28"/>
          <w:szCs w:val="28"/>
        </w:rPr>
        <w:t>Science4Life-</w:t>
      </w:r>
      <w:r w:rsidRPr="00571829">
        <w:rPr>
          <w:rFonts w:cs="Arial"/>
          <w:b/>
          <w:spacing w:val="-2"/>
          <w:sz w:val="28"/>
          <w:szCs w:val="28"/>
        </w:rPr>
        <w:t>Academy – Naturwissenschaftliche Angebote mit sprachsensiblen Materialien für den</w:t>
      </w:r>
      <w:r>
        <w:rPr>
          <w:rFonts w:cs="Arial"/>
          <w:b/>
          <w:spacing w:val="-2"/>
          <w:sz w:val="28"/>
          <w:szCs w:val="28"/>
        </w:rPr>
        <w:t xml:space="preserve"> Einsatz in Willkommensklassen </w:t>
      </w:r>
    </w:p>
    <w:p w14:paraId="6E104A5C" w14:textId="77777777" w:rsidR="00F64909" w:rsidRPr="00863616" w:rsidRDefault="00F64909" w:rsidP="00F64909">
      <w:pPr>
        <w:spacing w:line="360" w:lineRule="auto"/>
        <w:jc w:val="both"/>
        <w:rPr>
          <w:rFonts w:cs="Arial"/>
          <w:b/>
          <w:spacing w:val="-2"/>
        </w:rPr>
      </w:pPr>
      <w:r w:rsidRPr="00863616">
        <w:rPr>
          <w:rFonts w:cs="Arial"/>
          <w:b/>
          <w:spacing w:val="-2"/>
        </w:rPr>
        <w:t>Einführung in die Materialien</w:t>
      </w:r>
    </w:p>
    <w:p w14:paraId="0201991F" w14:textId="77777777" w:rsidR="00F64909" w:rsidRPr="00863616" w:rsidRDefault="00F64909" w:rsidP="00F64909">
      <w:pPr>
        <w:spacing w:line="360" w:lineRule="auto"/>
        <w:jc w:val="both"/>
        <w:rPr>
          <w:rFonts w:cs="Arial"/>
          <w:spacing w:val="-2"/>
        </w:rPr>
      </w:pPr>
      <w:r w:rsidRPr="00863616">
        <w:rPr>
          <w:rFonts w:cs="Arial"/>
          <w:spacing w:val="-2"/>
        </w:rPr>
        <w:t xml:space="preserve">Sprache wird für </w:t>
      </w:r>
      <w:r>
        <w:rPr>
          <w:rFonts w:cs="Arial"/>
          <w:spacing w:val="-2"/>
        </w:rPr>
        <w:t>Schüler*innen</w:t>
      </w:r>
      <w:r w:rsidRPr="00863616">
        <w:rPr>
          <w:rFonts w:cs="Arial"/>
          <w:spacing w:val="-2"/>
        </w:rPr>
        <w:t xml:space="preserve"> im Rahmen naturwissenschaftlicher Aktivitäten zu einem mindestens genauso wichtigen Werkzeug wie eine Lupe oder ein Messgerät. Sie wird nicht nur dazu verwendet</w:t>
      </w:r>
      <w:r>
        <w:rPr>
          <w:rFonts w:cs="Arial"/>
          <w:spacing w:val="-2"/>
        </w:rPr>
        <w:t>,</w:t>
      </w:r>
      <w:r w:rsidRPr="00863616">
        <w:rPr>
          <w:rFonts w:cs="Arial"/>
          <w:spacing w:val="-2"/>
        </w:rPr>
        <w:t xml:space="preserve"> die Welt zunehmend sprachlich differenzierter zu beschreiben, sondern auch dafür, Beobachtetes zu erklären, Vermutungen anzustellen, Zusammenhänge herzustellen und Erkanntes mit Anderen zu teilen.</w:t>
      </w:r>
    </w:p>
    <w:p w14:paraId="125BEABE" w14:textId="77777777" w:rsidR="00F64909" w:rsidRPr="00863616" w:rsidRDefault="00F64909" w:rsidP="00F64909">
      <w:pPr>
        <w:spacing w:line="360" w:lineRule="auto"/>
        <w:jc w:val="both"/>
        <w:rPr>
          <w:rFonts w:cs="Arial"/>
          <w:spacing w:val="-2"/>
        </w:rPr>
      </w:pPr>
      <w:r w:rsidRPr="00863616">
        <w:rPr>
          <w:rFonts w:cs="Arial"/>
          <w:spacing w:val="-2"/>
        </w:rPr>
        <w:t xml:space="preserve">Wenn </w:t>
      </w:r>
      <w:r>
        <w:rPr>
          <w:rFonts w:cs="Arial"/>
          <w:spacing w:val="-2"/>
        </w:rPr>
        <w:t>Kinder oder Jugendliche</w:t>
      </w:r>
      <w:r w:rsidRPr="00863616">
        <w:rPr>
          <w:rFonts w:cs="Arial"/>
          <w:spacing w:val="-2"/>
        </w:rPr>
        <w:t xml:space="preserve"> sich Phänomenen explorierend nähern und neugierig mit Dingen/Materialien explorieren, entwickeln sie in der Regel eine intrinsische Mot</w:t>
      </w:r>
      <w:r w:rsidRPr="00863616">
        <w:rPr>
          <w:rFonts w:cs="Arial"/>
          <w:spacing w:val="-2"/>
        </w:rPr>
        <w:t>i</w:t>
      </w:r>
      <w:r w:rsidRPr="00863616">
        <w:rPr>
          <w:rFonts w:cs="Arial"/>
          <w:spacing w:val="-2"/>
        </w:rPr>
        <w:t>vation Unbekanntes, Erstaunliches zu ergründen und in Kommunikation mit Anderen zu treten. In diesen Situationen sind sie oft im Dialog mit sich selbst (vgl. Illner 2005) oder suchen Dialogpartner*innen, mit denen sie ihre Eindrücke, Fragen und ihr Erstaunen teilen können. Sprache erfährt damit in zweifacher Hinsicht eine individuelle B</w:t>
      </w:r>
      <w:r w:rsidRPr="00863616">
        <w:rPr>
          <w:rFonts w:cs="Arial"/>
          <w:spacing w:val="-2"/>
        </w:rPr>
        <w:t>e</w:t>
      </w:r>
      <w:r w:rsidRPr="00863616">
        <w:rPr>
          <w:rFonts w:cs="Arial"/>
          <w:spacing w:val="-2"/>
        </w:rPr>
        <w:t>deutung. Zum einen dient sie als Kommunikationsmittel, um sich Anderen mitzuteilen. Zum anderen trägt sie dazu bei, in einem inneren Dialog Antworten auf eigene Fr</w:t>
      </w:r>
      <w:r w:rsidRPr="00863616">
        <w:rPr>
          <w:rFonts w:cs="Arial"/>
          <w:spacing w:val="-2"/>
        </w:rPr>
        <w:t>a</w:t>
      </w:r>
      <w:r w:rsidRPr="00863616">
        <w:rPr>
          <w:rFonts w:cs="Arial"/>
          <w:spacing w:val="-2"/>
        </w:rPr>
        <w:t>gen zu liefern. Finden solche sprachsensiblen Prozesse in einer noch fremden Sprache statt, ist es notwendig, Bedingungen zu schaffen, die die Nutzung der eigenen Mu</w:t>
      </w:r>
      <w:r w:rsidRPr="00863616">
        <w:rPr>
          <w:rFonts w:cs="Arial"/>
          <w:spacing w:val="-2"/>
        </w:rPr>
        <w:t>t</w:t>
      </w:r>
      <w:r w:rsidRPr="00863616">
        <w:rPr>
          <w:rFonts w:cs="Arial"/>
          <w:spacing w:val="-2"/>
        </w:rPr>
        <w:t xml:space="preserve">tersprache ermöglichen und zugleich einen Transfer in die noch fremde Sprache erlauben. </w:t>
      </w:r>
    </w:p>
    <w:p w14:paraId="6B494281" w14:textId="77777777" w:rsidR="00F64909" w:rsidRDefault="00F64909" w:rsidP="00F64909">
      <w:pPr>
        <w:spacing w:line="360" w:lineRule="auto"/>
        <w:jc w:val="both"/>
        <w:rPr>
          <w:rFonts w:cs="Arial"/>
          <w:spacing w:val="-2"/>
        </w:rPr>
      </w:pPr>
      <w:r w:rsidRPr="00863616">
        <w:rPr>
          <w:rFonts w:cs="Arial"/>
          <w:spacing w:val="-2"/>
        </w:rPr>
        <w:t>Mit dem vorliegenden Angebot wird Ihnen ein didaktisch aufgearbeitetes und evaluiertes Material in die Hand gegeben, das dazu beiträgt über die naturwissenschaftliche Ergründung von Phänomenen Sprachanlässe zu generieren. Über das Explorieren und eine persönliche Annäherung an naturwissenschaftliche Themen</w:t>
      </w:r>
      <w:r w:rsidRPr="00863616" w:rsidDel="00863616">
        <w:rPr>
          <w:rFonts w:cs="Arial"/>
          <w:spacing w:val="-2"/>
        </w:rPr>
        <w:t xml:space="preserve"> werden die </w:t>
      </w:r>
      <w:r>
        <w:rPr>
          <w:rFonts w:cs="Arial"/>
          <w:spacing w:val="-2"/>
        </w:rPr>
        <w:t>Sch</w:t>
      </w:r>
      <w:r>
        <w:rPr>
          <w:rFonts w:cs="Arial"/>
          <w:spacing w:val="-2"/>
        </w:rPr>
        <w:t>ü</w:t>
      </w:r>
      <w:r>
        <w:rPr>
          <w:rFonts w:cs="Arial"/>
          <w:spacing w:val="-2"/>
        </w:rPr>
        <w:t>ler*innen</w:t>
      </w:r>
      <w:r w:rsidRPr="00863616" w:rsidDel="00863616">
        <w:rPr>
          <w:rFonts w:cs="Arial"/>
          <w:spacing w:val="-2"/>
        </w:rPr>
        <w:t xml:space="preserve"> </w:t>
      </w:r>
      <w:r w:rsidRPr="00863616">
        <w:rPr>
          <w:rFonts w:cs="Arial"/>
          <w:spacing w:val="-2"/>
        </w:rPr>
        <w:t>ermutigt und motiviert</w:t>
      </w:r>
      <w:r>
        <w:rPr>
          <w:rFonts w:cs="Arial"/>
          <w:spacing w:val="-2"/>
        </w:rPr>
        <w:t>,</w:t>
      </w:r>
      <w:r w:rsidRPr="00863616">
        <w:rPr>
          <w:rFonts w:cs="Arial"/>
          <w:spacing w:val="-2"/>
        </w:rPr>
        <w:t xml:space="preserve"> Sprache als sinnvolles und zugleich notwendiges Kommunikationsinstrument zu erleben und ihr die entsprechende individuelle Bede</w:t>
      </w:r>
      <w:r w:rsidRPr="00863616">
        <w:rPr>
          <w:rFonts w:cs="Arial"/>
          <w:spacing w:val="-2"/>
        </w:rPr>
        <w:t>u</w:t>
      </w:r>
      <w:r w:rsidRPr="00863616">
        <w:rPr>
          <w:rFonts w:cs="Arial"/>
          <w:spacing w:val="-2"/>
        </w:rPr>
        <w:t>tung zu geben, die ihr Erlernen sinnvoll und zugleich sinnstiftend macht. Ein solches Herangehen an Sprachbildung bietet hervorragende Möglichkeiten die oft noch ang</w:t>
      </w:r>
      <w:r w:rsidRPr="00863616">
        <w:rPr>
          <w:rFonts w:cs="Arial"/>
          <w:spacing w:val="-2"/>
        </w:rPr>
        <w:t>e</w:t>
      </w:r>
      <w:r w:rsidRPr="00863616">
        <w:rPr>
          <w:rFonts w:cs="Arial"/>
          <w:spacing w:val="-2"/>
        </w:rPr>
        <w:t xml:space="preserve">wendeten inhaltsleeren Sprachförderstrategien, bei denen das Benennen von Wörtern und Einüben bestimmter grammatikalischer Fähigkeiten an sich im Vordergrund steht, zu vermeiden oder zumindest zu ergänzen. </w:t>
      </w:r>
    </w:p>
    <w:p w14:paraId="74894AA4" w14:textId="77777777" w:rsidR="00F64909" w:rsidRPr="00863616" w:rsidRDefault="00F64909" w:rsidP="00F64909">
      <w:pPr>
        <w:spacing w:line="360" w:lineRule="auto"/>
        <w:jc w:val="both"/>
        <w:rPr>
          <w:rFonts w:cs="Arial"/>
          <w:spacing w:val="-2"/>
        </w:rPr>
      </w:pPr>
      <w:r>
        <w:rPr>
          <w:rFonts w:cs="Arial"/>
          <w:spacing w:val="-2"/>
        </w:rPr>
        <w:lastRenderedPageBreak/>
        <w:br/>
      </w:r>
      <w:r w:rsidRPr="00863616">
        <w:rPr>
          <w:rFonts w:cs="Arial"/>
          <w:spacing w:val="-2"/>
        </w:rPr>
        <w:t>Das vorl</w:t>
      </w:r>
      <w:r>
        <w:rPr>
          <w:rFonts w:cs="Arial"/>
          <w:spacing w:val="-2"/>
        </w:rPr>
        <w:t>iegende Angebot bietet Ihnen somit</w:t>
      </w:r>
      <w:r w:rsidRPr="00863616">
        <w:rPr>
          <w:rFonts w:cs="Arial"/>
          <w:spacing w:val="-2"/>
        </w:rPr>
        <w:t xml:space="preserve"> die Möglichkeit, Sprachentwicklungsprozesse anzuregen, die nicht die Sprache selbst zum Gegenstand der Sprachbildung macht, sondern sie als notwendiges Medium für naturwissenschaftliche Verständigungs- und Verstehensprozesse erlebbar und damit auch bedeutungsvoll für die </w:t>
      </w:r>
      <w:r>
        <w:rPr>
          <w:rFonts w:cs="Arial"/>
          <w:spacing w:val="-2"/>
        </w:rPr>
        <w:t>Sch</w:t>
      </w:r>
      <w:r>
        <w:rPr>
          <w:rFonts w:cs="Arial"/>
          <w:spacing w:val="-2"/>
        </w:rPr>
        <w:t>ü</w:t>
      </w:r>
      <w:r>
        <w:rPr>
          <w:rFonts w:cs="Arial"/>
          <w:spacing w:val="-2"/>
        </w:rPr>
        <w:t xml:space="preserve">ler*innen werden lässt. </w:t>
      </w:r>
    </w:p>
    <w:p w14:paraId="5201787A" w14:textId="77777777" w:rsidR="00F64909" w:rsidRPr="00863616" w:rsidRDefault="00F64909" w:rsidP="00F64909">
      <w:pPr>
        <w:spacing w:line="360" w:lineRule="auto"/>
        <w:jc w:val="both"/>
        <w:rPr>
          <w:rFonts w:cs="Arial"/>
          <w:spacing w:val="-2"/>
        </w:rPr>
      </w:pPr>
    </w:p>
    <w:p w14:paraId="1D77C6C0" w14:textId="77777777" w:rsidR="00F64909" w:rsidRPr="00571829" w:rsidRDefault="00F64909" w:rsidP="00F64909">
      <w:pPr>
        <w:spacing w:line="360" w:lineRule="auto"/>
        <w:jc w:val="both"/>
        <w:rPr>
          <w:rFonts w:cs="Arial"/>
          <w:b/>
          <w:spacing w:val="-2"/>
        </w:rPr>
      </w:pPr>
      <w:r w:rsidRPr="00863616">
        <w:rPr>
          <w:rFonts w:cs="Arial"/>
          <w:b/>
          <w:spacing w:val="-2"/>
        </w:rPr>
        <w:t>Zum d</w:t>
      </w:r>
      <w:r>
        <w:rPr>
          <w:rFonts w:cs="Arial"/>
          <w:b/>
          <w:spacing w:val="-2"/>
        </w:rPr>
        <w:t>idaktischen Ansatz des Angebots</w:t>
      </w:r>
    </w:p>
    <w:p w14:paraId="171072D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Pr>
          <w:rFonts w:cs="Arial"/>
          <w:spacing w:val="-2"/>
        </w:rPr>
        <w:t xml:space="preserve">Sprachbildung braucht Kommunikation und Interaktion. </w:t>
      </w:r>
      <w:r w:rsidRPr="00863616">
        <w:t>Naturwissenschaftliche Aktivitäten bieten dabei ein besonderes Sprachförderpotenzial in den Bereichen der sprachlich-kognitiven Entwicklung sowie für die Entwicklung im Bereich „Wörter und ihre Bedeutungen“ sowie „Grammatik“</w:t>
      </w:r>
      <w:r>
        <w:t>.</w:t>
      </w:r>
      <w:r w:rsidRPr="00863616">
        <w:t xml:space="preserve"> (vgl. Sens 2009)</w:t>
      </w:r>
    </w:p>
    <w:p w14:paraId="6D1279B2"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 der Erstellung des vorliegenden Materials gehen wir von Interaktionsprozessen aus, die zwischen den </w:t>
      </w:r>
      <w:r>
        <w:t>Lernenden</w:t>
      </w:r>
      <w:r w:rsidRPr="00863616">
        <w:t xml:space="preserve"> und Materialie</w:t>
      </w:r>
      <w:r>
        <w:t>n sowie zwischen Jugendlichen (bzw. Kindern)</w:t>
      </w:r>
      <w:r w:rsidRPr="00863616">
        <w:t xml:space="preserve"> und Lehrpersonen und innerhalb von Peers bestimmt sind. </w:t>
      </w:r>
    </w:p>
    <w:p w14:paraId="78D38876"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folgende Übersicht stellt den theoretischen didaktischen und interaktionstheoretischen Rahmen dafür dar:</w:t>
      </w:r>
    </w:p>
    <w:p w14:paraId="66271F29"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pPr>
      <w:r>
        <w:rPr>
          <w:noProof/>
          <w:lang w:eastAsia="de-DE"/>
        </w:rPr>
        <w:lastRenderedPageBreak/>
        <w:drawing>
          <wp:inline distT="0" distB="0" distL="0" distR="0" wp14:anchorId="6B9D71D9" wp14:editId="12258EBE">
            <wp:extent cx="3424686" cy="3424686"/>
            <wp:effectExtent l="0" t="0" r="4445" b="444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295" t="28235" r="26351" b="13824"/>
                    <a:stretch/>
                  </pic:blipFill>
                  <pic:spPr bwMode="auto">
                    <a:xfrm>
                      <a:off x="0" y="0"/>
                      <a:ext cx="3418428" cy="3418428"/>
                    </a:xfrm>
                    <a:prstGeom prst="rect">
                      <a:avLst/>
                    </a:prstGeom>
                    <a:ln>
                      <a:noFill/>
                    </a:ln>
                    <a:extLst>
                      <a:ext uri="{53640926-AAD7-44D8-BBD7-CCE9431645EC}">
                        <a14:shadowObscured xmlns:a14="http://schemas.microsoft.com/office/drawing/2010/main"/>
                      </a:ext>
                    </a:extLst>
                  </pic:spPr>
                </pic:pic>
              </a:graphicData>
            </a:graphic>
          </wp:inline>
        </w:drawing>
      </w:r>
    </w:p>
    <w:p w14:paraId="05E35153"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pPr>
      <w:r>
        <w:rPr>
          <w:noProof/>
          <w:lang w:eastAsia="de-DE"/>
        </w:rPr>
        <mc:AlternateContent>
          <mc:Choice Requires="wps">
            <w:drawing>
              <wp:anchor distT="0" distB="0" distL="114300" distR="114300" simplePos="0" relativeHeight="251672576" behindDoc="0" locked="0" layoutInCell="1" allowOverlap="1" wp14:anchorId="45E1BAB5" wp14:editId="7FC4879E">
                <wp:simplePos x="0" y="0"/>
                <wp:positionH relativeFrom="column">
                  <wp:posOffset>4710430</wp:posOffset>
                </wp:positionH>
                <wp:positionV relativeFrom="paragraph">
                  <wp:posOffset>2353310</wp:posOffset>
                </wp:positionV>
                <wp:extent cx="90805" cy="168275"/>
                <wp:effectExtent l="10160" t="12700" r="13335" b="952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4" o:spid="_x0000_s1026" style="position:absolute;margin-left:370.9pt;margin-top:185.3pt;width:7.15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" strokecolor="white"/>
            </w:pict>
          </mc:Fallback>
        </mc:AlternateContent>
      </w:r>
      <w:r>
        <w:rPr>
          <w:noProof/>
          <w:lang w:eastAsia="de-DE"/>
        </w:rPr>
        <mc:AlternateContent>
          <mc:Choice Requires="wps">
            <w:drawing>
              <wp:anchor distT="0" distB="0" distL="114300" distR="114300" simplePos="0" relativeHeight="251670528" behindDoc="0" locked="0" layoutInCell="1" allowOverlap="1" wp14:anchorId="3193BEBF" wp14:editId="0C097317">
                <wp:simplePos x="0" y="0"/>
                <wp:positionH relativeFrom="column">
                  <wp:posOffset>4081145</wp:posOffset>
                </wp:positionH>
                <wp:positionV relativeFrom="paragraph">
                  <wp:posOffset>2521585</wp:posOffset>
                </wp:positionV>
                <wp:extent cx="511810" cy="116840"/>
                <wp:effectExtent l="9525" t="9525" r="12065" b="6985"/>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5" o:spid="_x0000_s1026" style="position:absolute;margin-left:321.35pt;margin-top:198.55pt;width:40.3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" strokecolor="white"/>
            </w:pict>
          </mc:Fallback>
        </mc:AlternateContent>
      </w:r>
      <w:r>
        <w:rPr>
          <w:noProof/>
          <w:lang w:eastAsia="de-DE"/>
        </w:rPr>
        <mc:AlternateContent>
          <mc:Choice Requires="wps">
            <w:drawing>
              <wp:anchor distT="0" distB="0" distL="114300" distR="114300" simplePos="0" relativeHeight="251668480" behindDoc="0" locked="0" layoutInCell="1" allowOverlap="1" wp14:anchorId="6190FAB1" wp14:editId="11EE4121">
                <wp:simplePos x="0" y="0"/>
                <wp:positionH relativeFrom="column">
                  <wp:posOffset>1125855</wp:posOffset>
                </wp:positionH>
                <wp:positionV relativeFrom="paragraph">
                  <wp:posOffset>2521585</wp:posOffset>
                </wp:positionV>
                <wp:extent cx="541020" cy="116840"/>
                <wp:effectExtent l="6985" t="9525" r="13970" b="6985"/>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6" o:spid="_x0000_s1026" style="position:absolute;margin-left:88.65pt;margin-top:198.55pt;width:42.6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" strokecolor="white"/>
            </w:pict>
          </mc:Fallback>
        </mc:AlternateContent>
      </w:r>
      <w:r>
        <w:rPr>
          <w:noProof/>
          <w:lang w:eastAsia="de-DE"/>
        </w:rPr>
        <mc:AlternateContent>
          <mc:Choice Requires="wps">
            <w:drawing>
              <wp:anchor distT="0" distB="0" distL="114300" distR="114300" simplePos="0" relativeHeight="251669504" behindDoc="0" locked="0" layoutInCell="1" allowOverlap="1" wp14:anchorId="7C4546E2" wp14:editId="08BD3947">
                <wp:simplePos x="0" y="0"/>
                <wp:positionH relativeFrom="column">
                  <wp:posOffset>1750695</wp:posOffset>
                </wp:positionH>
                <wp:positionV relativeFrom="paragraph">
                  <wp:posOffset>2353310</wp:posOffset>
                </wp:positionV>
                <wp:extent cx="90805" cy="168275"/>
                <wp:effectExtent l="12700" t="12700" r="10795"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7" o:spid="_x0000_s1026" style="position:absolute;margin-left:137.85pt;margin-top:185.3pt;width:7.15pt;height: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" strokecolor="white"/>
            </w:pict>
          </mc:Fallback>
        </mc:AlternateContent>
      </w:r>
      <w:r>
        <w:rPr>
          <w:noProof/>
          <w:lang w:eastAsia="de-DE"/>
        </w:rPr>
        <mc:AlternateContent>
          <mc:Choice Requires="wps">
            <w:drawing>
              <wp:anchor distT="0" distB="0" distL="114300" distR="114300" simplePos="0" relativeHeight="251671552" behindDoc="0" locked="0" layoutInCell="1" allowOverlap="1" wp14:anchorId="5E4AFEEE" wp14:editId="7E22DBC1">
                <wp:simplePos x="0" y="0"/>
                <wp:positionH relativeFrom="column">
                  <wp:posOffset>4944110</wp:posOffset>
                </wp:positionH>
                <wp:positionV relativeFrom="paragraph">
                  <wp:posOffset>2353310</wp:posOffset>
                </wp:positionV>
                <wp:extent cx="90805" cy="168275"/>
                <wp:effectExtent l="5715" t="12700" r="8255" b="952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8" o:spid="_x0000_s1026" style="position:absolute;margin-left:389.3pt;margin-top:185.3pt;width:7.1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" strokecolor="white"/>
            </w:pict>
          </mc:Fallback>
        </mc:AlternateContent>
      </w:r>
    </w:p>
    <w:p w14:paraId="7CB38011"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Aus diesem Interaktionsmodell ergeben sich 6 unterschiedliche Interaktionsmodi, die jeweils die Interaktionsprozesse sehr different determinieren. Zugleich ergeben sich aus diesen 6 verschiedenen Interaktion</w:t>
      </w:r>
      <w:r>
        <w:t>s</w:t>
      </w:r>
      <w:r w:rsidRPr="00863616">
        <w:t>modi jeweils differente didaktische Implikationen, die im Folgenden kurz erläutert werden:</w:t>
      </w:r>
    </w:p>
    <w:p w14:paraId="0D44FEBF"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AED8E86" w14:textId="3A54E116" w:rsidR="003612B4" w:rsidRDefault="003612B4">
      <w:r>
        <w:br w:type="page"/>
      </w:r>
    </w:p>
    <w:p w14:paraId="654BE5D4"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68179CD"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Interaktionsmodus 1</w:t>
      </w:r>
      <w:r>
        <w:rPr>
          <w:b/>
          <w:i/>
        </w:rPr>
        <w:t xml:space="preserve"> (Jugendliche – Gegenstände – Lernbegleiter*in)</w:t>
      </w:r>
      <w:r w:rsidRPr="00863616">
        <w:rPr>
          <w:b/>
          <w:i/>
        </w:rPr>
        <w:t>:</w:t>
      </w:r>
    </w:p>
    <w:p w14:paraId="602AA67B"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In diesem Modus geht die Initiative für die Interaktion von den </w:t>
      </w:r>
      <w:r>
        <w:t>Jugendlichen</w:t>
      </w:r>
      <w:r w:rsidRPr="00863616">
        <w:t xml:space="preserve"> aus und richtet sich direkt auf bereitge</w:t>
      </w:r>
      <w:r>
        <w:t>stellte Gegenstände</w:t>
      </w:r>
      <w:r w:rsidRPr="00863616">
        <w:t>. Dem/der Lernbegleiter*in kommt die Rolle zu, die Interaktion zu begleiten, sie durch kleine Impulse zu intensivieren oder durch zurückhaltende Hilfestellungen die intensive Beschäftigu</w:t>
      </w:r>
      <w:r>
        <w:t>ng mit dem Gegenstand</w:t>
      </w:r>
      <w:r w:rsidRPr="00863616">
        <w:t xml:space="preserve"> zu vertiefen. Die </w:t>
      </w:r>
      <w:r>
        <w:t>Jugendlichen</w:t>
      </w:r>
      <w:r w:rsidRPr="00863616">
        <w:t xml:space="preserve"> versuchen dann in der Regel zu explorieren und i</w:t>
      </w:r>
      <w:r>
        <w:t>hren, vom Gegenstand</w:t>
      </w:r>
      <w:r w:rsidRPr="00863616">
        <w:t xml:space="preserve"> initiierten Interessen nachzugehen. Vielfältige Sprachanlässe begleiten diesen Prozess, da eine Kommunikation mit Anderen oder mit sich selbst ein Grundbedürfnis von Menschen ist (Dewey 1915).  </w:t>
      </w:r>
    </w:p>
    <w:p w14:paraId="5F41A402"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43DCD12"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Interaktionsmodus 2</w:t>
      </w:r>
      <w:r>
        <w:rPr>
          <w:b/>
          <w:i/>
        </w:rPr>
        <w:t xml:space="preserve"> (Gegenstände – Jugendliche – Lernbegleiter*in)</w:t>
      </w:r>
      <w:r w:rsidRPr="00863616">
        <w:rPr>
          <w:b/>
          <w:i/>
        </w:rPr>
        <w:t>:</w:t>
      </w:r>
    </w:p>
    <w:p w14:paraId="01F11E69"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Gehen die Impulse direkt von dem bereitgelegten Material aus, sodass </w:t>
      </w:r>
      <w:r>
        <w:t>Jugendliche</w:t>
      </w:r>
      <w:r w:rsidRPr="00863616">
        <w:t xml:space="preserve"> davon angesprochen werden und sich ihnen zuwenden, kommt dem/der Lernbegle</w:t>
      </w:r>
      <w:r w:rsidRPr="00863616">
        <w:t>i</w:t>
      </w:r>
      <w:r w:rsidRPr="00863616">
        <w:t>ter*in die gleiche Rolle zu wie gerade oben beschrieben. Auch hier entstehen vielfältige Kommunikationsanlässe, die den Gebrauch von Sprache bedeutungsvoll und zwingend notwendig machen.</w:t>
      </w:r>
    </w:p>
    <w:p w14:paraId="1A2840CB"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154A6A64"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Interaktionsmodi 3/4</w:t>
      </w:r>
      <w:r>
        <w:rPr>
          <w:b/>
          <w:i/>
        </w:rPr>
        <w:t xml:space="preserve"> (Lernbegleiter – Jugendliche - Gegenstände)</w:t>
      </w:r>
      <w:r w:rsidRPr="00863616">
        <w:rPr>
          <w:b/>
          <w:i/>
        </w:rPr>
        <w:t>:</w:t>
      </w:r>
    </w:p>
    <w:p w14:paraId="62E0431C"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Hier gehen die Impulse vom/von der Lernbegleiter*in aus.</w:t>
      </w:r>
      <w:r>
        <w:t xml:space="preserve"> Entweder spricht er/sie direkt</w:t>
      </w:r>
      <w:r w:rsidRPr="00863616">
        <w:t xml:space="preserve"> die </w:t>
      </w:r>
      <w:r>
        <w:t>Jugendlichen</w:t>
      </w:r>
      <w:r w:rsidRPr="00863616">
        <w:t xml:space="preserve"> an und nähert sich mit ihnen gemeinsam einem Sachve</w:t>
      </w:r>
      <w:r w:rsidRPr="00863616">
        <w:t>r</w:t>
      </w:r>
      <w:r w:rsidRPr="00863616">
        <w:t xml:space="preserve">halt/Gegenstand oder er/sie nutzt einen Sachverhalt /Gegenstand, um das Interesse der </w:t>
      </w:r>
      <w:r>
        <w:t>Jugendlichen</w:t>
      </w:r>
      <w:r w:rsidRPr="00863616">
        <w:t xml:space="preserve"> zu wecken. Diese beiden Interaktionsmodi entsprechen eher dem traditionellen Unterrichten. Sie bieten aber auch viele Möglichkeiten, Sprachanlässe entstehen zu lassen. Die Lernbegleitung agiert dann eher instruktiv. Wenn die I</w:t>
      </w:r>
      <w:r w:rsidRPr="00863616">
        <w:t>n</w:t>
      </w:r>
      <w:r w:rsidRPr="00863616">
        <w:t xml:space="preserve">struktionen die Lernenden jedoch nicht ansprechen, verlieren sie an Wirkkraft und das Interesse der </w:t>
      </w:r>
      <w:r>
        <w:t>Jugendlichen</w:t>
      </w:r>
      <w:r w:rsidRPr="00863616">
        <w:t xml:space="preserve"> an den Gegenständen und Sachverhalten ebbt ab. </w:t>
      </w:r>
    </w:p>
    <w:p w14:paraId="507B7FA2"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CDC4A5C"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lastRenderedPageBreak/>
        <w:t xml:space="preserve">Interaktionsmodus 5 </w:t>
      </w:r>
      <w:r>
        <w:rPr>
          <w:b/>
          <w:i/>
        </w:rPr>
        <w:t>(Jugendliche – Lernbegleiter*in - Gegenstände):</w:t>
      </w:r>
    </w:p>
    <w:p w14:paraId="1A1D8377"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Dieser Interaktionsmodus ist dadurch gekennzeichnet, dass die </w:t>
      </w:r>
      <w:r>
        <w:t>Jugendlichen</w:t>
      </w:r>
      <w:r w:rsidRPr="00863616">
        <w:t xml:space="preserve"> sich direkt an den/die Lern</w:t>
      </w:r>
      <w:r>
        <w:t>be</w:t>
      </w:r>
      <w:r w:rsidRPr="00863616">
        <w:t>gleiter*in wenden und gemeinsam mit ihm/ihr sich anschli</w:t>
      </w:r>
      <w:r w:rsidRPr="00863616">
        <w:t>e</w:t>
      </w:r>
      <w:r w:rsidRPr="00863616">
        <w:t xml:space="preserve">ßend dem Lerngegenstand/Sachverhalt nähern. In diesem Modus geht die Initiative von den Lernenden aus. Sie signalisieren, dass sie die Expertise des Erwachsenen einfordern und brauchen, um sich intensiv mit den bereit gestellten Gegenständen zu beschäftigen. Auch hier stellt die </w:t>
      </w:r>
      <w:r>
        <w:t>Sprache eine wichtige Brücke</w:t>
      </w:r>
      <w:r w:rsidRPr="00863616">
        <w:t xml:space="preserve"> zum gegenseitigen Verstehen dar.   </w:t>
      </w:r>
    </w:p>
    <w:p w14:paraId="7949301D"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7C7B81B" w14:textId="77777777" w:rsidR="00F64909" w:rsidRPr="001E678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1E6786">
        <w:rPr>
          <w:b/>
          <w:i/>
        </w:rPr>
        <w:t>Interaktionsmodus 6 (Gegenstände – Lernbegleiter*in - Jugendliche):</w:t>
      </w:r>
    </w:p>
    <w:p w14:paraId="13EEA91F"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Der 6. Interaktionsmodus geht vom Gegenstand </w:t>
      </w:r>
      <w:r>
        <w:t>aus. Mit Hilfe eines Gegenstandes</w:t>
      </w:r>
      <w:r w:rsidRPr="00863616">
        <w:t xml:space="preserve">/Sachverhaltes versucht die/der Lernbegleiter*in die </w:t>
      </w:r>
      <w:r>
        <w:t>Jugendlichen</w:t>
      </w:r>
      <w:r w:rsidRPr="00863616">
        <w:t xml:space="preserve"> zu erreichen, i</w:t>
      </w:r>
      <w:r w:rsidRPr="00863616">
        <w:t>n</w:t>
      </w:r>
      <w:r w:rsidRPr="00863616">
        <w:t xml:space="preserve">dem er/sie das Besondere, Einzigartige des Gegenstandes/Sachverhaltes intensiv deutlich macht und damit Verwunderung bei den </w:t>
      </w:r>
      <w:r>
        <w:t>Jugendliche</w:t>
      </w:r>
      <w:r w:rsidRPr="00863616">
        <w:t>n hervorruft. Die Fasz</w:t>
      </w:r>
      <w:r w:rsidRPr="00863616">
        <w:t>i</w:t>
      </w:r>
      <w:r w:rsidRPr="00863616">
        <w:t>nation des Gegenstandes/Sachverhaltes wird über den/die Lernbegl</w:t>
      </w:r>
      <w:r>
        <w:t>eiter*in an die Lernenden heran</w:t>
      </w:r>
      <w:r w:rsidRPr="00863616">
        <w:t>getragen.</w:t>
      </w:r>
    </w:p>
    <w:p w14:paraId="45DABE69"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3C7AC2A"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Alle sechs Interaktionsmodi können mit den bereit gestellten Materialien des vorliegenden Angebots realisiert werden. Neben traditionellen didaktischen Settings, die in der Regel eher instruktiv die Lernhandlungen der Lernenden vorgeben, wurden bei der Erstellung des Angebots weitere Lernsettings berücksichtigt, die sich am Lernwerkstattansatz des </w:t>
      </w:r>
      <w:r>
        <w:t>Kinder</w:t>
      </w:r>
      <w:r w:rsidRPr="00863616">
        <w:t xml:space="preserve">forscherzentrums HELLEUM orientieren..   </w:t>
      </w:r>
    </w:p>
    <w:p w14:paraId="4E24C849"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4246A43"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340D9310"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7CF9712"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p>
    <w:p w14:paraId="41E3413D" w14:textId="77777777" w:rsidR="00F64909" w:rsidRPr="00571829"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lastRenderedPageBreak/>
        <w:t xml:space="preserve">Wie </w:t>
      </w:r>
      <w:r>
        <w:rPr>
          <w:b/>
        </w:rPr>
        <w:t>Kinder</w:t>
      </w:r>
      <w:r w:rsidRPr="00863616">
        <w:rPr>
          <w:b/>
        </w:rPr>
        <w:t>/</w:t>
      </w:r>
      <w:r>
        <w:rPr>
          <w:b/>
        </w:rPr>
        <w:t>Jugendliche ins Forschen kommen</w:t>
      </w:r>
    </w:p>
    <w:p w14:paraId="464AA7BD"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Helvetica"/>
          <w:i/>
          <w:lang w:bidi="de-DE"/>
        </w:rPr>
      </w:pPr>
      <w:r w:rsidRPr="00863616">
        <w:rPr>
          <w:rFonts w:cs="ArialMT"/>
          <w:bCs/>
          <w:iCs/>
          <w:szCs w:val="56"/>
          <w:lang w:bidi="de-DE"/>
        </w:rPr>
        <w:t>"</w:t>
      </w:r>
      <w:r w:rsidRPr="00863616">
        <w:rPr>
          <w:rFonts w:cs="ArialMT"/>
          <w:bCs/>
          <w:i/>
          <w:iCs/>
          <w:szCs w:val="56"/>
          <w:lang w:bidi="de-DE"/>
        </w:rPr>
        <w:t xml:space="preserve">Es gibt zwei gegensätzliche Wege, auf denen wir </w:t>
      </w:r>
      <w:r>
        <w:rPr>
          <w:rFonts w:cs="ArialMT"/>
          <w:bCs/>
          <w:i/>
          <w:iCs/>
          <w:szCs w:val="56"/>
          <w:lang w:bidi="de-DE"/>
        </w:rPr>
        <w:t>Kinder</w:t>
      </w:r>
      <w:r w:rsidRPr="00863616">
        <w:rPr>
          <w:rFonts w:cs="ArialMT"/>
          <w:bCs/>
          <w:i/>
          <w:iCs/>
          <w:szCs w:val="56"/>
          <w:lang w:bidi="de-DE"/>
        </w:rPr>
        <w:t xml:space="preserve">n Physik als eine Naturwissenschaft eröffnen können. Der erste wird vom Ende her geplant: von </w:t>
      </w:r>
    </w:p>
    <w:p w14:paraId="3911CAB0"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Helvetica"/>
          <w:i/>
          <w:lang w:bidi="de-DE"/>
        </w:rPr>
      </w:pPr>
      <w:r w:rsidRPr="00863616">
        <w:rPr>
          <w:rFonts w:cs="ArialMT"/>
          <w:bCs/>
          <w:i/>
          <w:iCs/>
          <w:szCs w:val="56"/>
          <w:lang w:bidi="de-DE"/>
        </w:rPr>
        <w:t xml:space="preserve">den Grundbegriffen und den mathematischen Strukturen der heutigen Physik (…). Der Anfang des zweiten Weges sucht der Lehrende zu finden, in dem er </w:t>
      </w:r>
    </w:p>
    <w:p w14:paraId="7A999149" w14:textId="77777777" w:rsidR="00F64909" w:rsidRPr="00863616" w:rsidRDefault="00F64909" w:rsidP="00F64909">
      <w:pPr>
        <w:spacing w:line="360" w:lineRule="auto"/>
        <w:jc w:val="both"/>
      </w:pPr>
      <w:r w:rsidRPr="00863616">
        <w:rPr>
          <w:rFonts w:cs="ArialMT"/>
          <w:bCs/>
          <w:i/>
          <w:iCs/>
          <w:szCs w:val="56"/>
          <w:lang w:bidi="de-DE"/>
        </w:rPr>
        <w:t>zusie</w:t>
      </w:r>
      <w:r>
        <w:rPr>
          <w:rFonts w:cs="ArialMT"/>
          <w:bCs/>
          <w:i/>
          <w:iCs/>
          <w:szCs w:val="56"/>
          <w:lang w:bidi="de-DE"/>
        </w:rPr>
        <w:t>ht, wie aus unbeeinflussten ...</w:t>
      </w:r>
      <w:r w:rsidRPr="00863616">
        <w:rPr>
          <w:rFonts w:cs="ArialMT"/>
          <w:bCs/>
          <w:i/>
          <w:iCs/>
          <w:szCs w:val="56"/>
          <w:lang w:bidi="de-DE"/>
        </w:rPr>
        <w:t xml:space="preserve"> </w:t>
      </w:r>
      <w:r>
        <w:rPr>
          <w:rFonts w:cs="ArialMT"/>
          <w:bCs/>
          <w:i/>
          <w:iCs/>
          <w:szCs w:val="56"/>
          <w:lang w:bidi="de-DE"/>
        </w:rPr>
        <w:t>Kinder</w:t>
      </w:r>
      <w:r w:rsidRPr="00863616">
        <w:rPr>
          <w:rFonts w:cs="ArialMT"/>
          <w:bCs/>
          <w:i/>
          <w:iCs/>
          <w:szCs w:val="56"/>
          <w:lang w:bidi="de-DE"/>
        </w:rPr>
        <w:t>n durch die Begegnung mit absonderlichen Naturphänomenen ursprüngliche Ansätze physikalischen Verstehens herausgefo</w:t>
      </w:r>
      <w:r w:rsidRPr="00863616">
        <w:rPr>
          <w:rFonts w:cs="ArialMT"/>
          <w:bCs/>
          <w:i/>
          <w:iCs/>
          <w:szCs w:val="56"/>
          <w:lang w:bidi="de-DE"/>
        </w:rPr>
        <w:t>r</w:t>
      </w:r>
      <w:r w:rsidRPr="00863616">
        <w:rPr>
          <w:rFonts w:cs="ArialMT"/>
          <w:bCs/>
          <w:i/>
          <w:iCs/>
          <w:szCs w:val="56"/>
          <w:lang w:bidi="de-DE"/>
        </w:rPr>
        <w:t>dert werden.“</w:t>
      </w:r>
      <w:r w:rsidRPr="00863616">
        <w:rPr>
          <w:rFonts w:cs="ArialMT"/>
          <w:bCs/>
          <w:iCs/>
          <w:szCs w:val="56"/>
          <w:lang w:bidi="de-DE"/>
        </w:rPr>
        <w:t xml:space="preserve"> </w:t>
      </w:r>
      <w:r w:rsidRPr="00863616" w:rsidDel="00863616">
        <w:rPr>
          <w:rFonts w:cs="ArialMT"/>
          <w:bCs/>
          <w:szCs w:val="56"/>
          <w:lang w:bidi="de-DE"/>
        </w:rPr>
        <w:t>(</w:t>
      </w:r>
      <w:r w:rsidRPr="00863616">
        <w:rPr>
          <w:rFonts w:cs="ArialMT"/>
          <w:bCs/>
          <w:szCs w:val="56"/>
          <w:lang w:bidi="de-DE"/>
        </w:rPr>
        <w:t>Wagenschein 2009)</w:t>
      </w:r>
    </w:p>
    <w:p w14:paraId="70678511" w14:textId="77777777" w:rsidR="00F64909" w:rsidRPr="00863616" w:rsidRDefault="00F64909" w:rsidP="00F64909">
      <w:pPr>
        <w:spacing w:line="360" w:lineRule="auto"/>
        <w:jc w:val="both"/>
      </w:pPr>
    </w:p>
    <w:p w14:paraId="4E68DE94" w14:textId="77777777" w:rsidR="00F64909" w:rsidRPr="004575C6" w:rsidRDefault="00F64909" w:rsidP="00F64909">
      <w:pPr>
        <w:pStyle w:val="Standa1"/>
        <w:spacing w:line="360" w:lineRule="auto"/>
        <w:jc w:val="both"/>
        <w:rPr>
          <w:rFonts w:asciiTheme="minorHAnsi" w:hAnsiTheme="minorHAnsi"/>
        </w:rPr>
      </w:pPr>
      <w:r w:rsidRPr="004575C6">
        <w:rPr>
          <w:rFonts w:asciiTheme="minorHAnsi" w:hAnsiTheme="minorHAnsi"/>
        </w:rPr>
        <w:t>Bei der Erstellung der vorliegenden Materialien haben wir uns eher für den zweiten Weg hin zur Naturwissenschaft entschieden. Der unten abgebildete Forscherkreis stellt das didaktische Vorgehen vor, in dem die Bedeutung einer vorbereiteten Lernumgebung und die darin ermöglichten Explorationspr</w:t>
      </w:r>
      <w:r w:rsidRPr="004575C6">
        <w:rPr>
          <w:rFonts w:asciiTheme="minorHAnsi" w:hAnsiTheme="minorHAnsi"/>
        </w:rPr>
        <w:t>o</w:t>
      </w:r>
      <w:r w:rsidRPr="004575C6">
        <w:rPr>
          <w:rFonts w:asciiTheme="minorHAnsi" w:hAnsiTheme="minorHAnsi"/>
        </w:rPr>
        <w:t>zesse für die Welterkundung der Jugendlichen</w:t>
      </w:r>
      <w:r w:rsidRPr="004575C6" w:rsidDel="0077351D">
        <w:rPr>
          <w:rFonts w:asciiTheme="minorHAnsi" w:hAnsiTheme="minorHAnsi"/>
        </w:rPr>
        <w:t xml:space="preserve"> </w:t>
      </w:r>
      <w:r w:rsidRPr="004575C6">
        <w:rPr>
          <w:rFonts w:asciiTheme="minorHAnsi" w:hAnsiTheme="minorHAnsi"/>
        </w:rPr>
        <w:t xml:space="preserve">eine besondere Aufwertung erfahren. </w:t>
      </w:r>
    </w:p>
    <w:p w14:paraId="282FA1EB" w14:textId="77777777" w:rsidR="00F64909" w:rsidRPr="00863616" w:rsidRDefault="00F64909" w:rsidP="00F64909">
      <w:pPr>
        <w:pStyle w:val="Standa1"/>
        <w:jc w:val="both"/>
        <w:rPr>
          <w:rFonts w:ascii="Times New Roman" w:hAnsi="Times New Roman"/>
        </w:rPr>
      </w:pPr>
    </w:p>
    <w:p w14:paraId="46637928" w14:textId="77777777" w:rsidR="00F64909" w:rsidRPr="00863616" w:rsidRDefault="00F64909" w:rsidP="00F64909">
      <w:pPr>
        <w:pStyle w:val="Standa1"/>
        <w:jc w:val="center"/>
        <w:rPr>
          <w:rFonts w:ascii="Times New Roman" w:hAnsi="Times New Roman"/>
        </w:rPr>
      </w:pPr>
      <w:r>
        <w:rPr>
          <w:rFonts w:ascii="Times New Roman" w:hAnsi="Times New Roman"/>
          <w:noProof/>
          <w:lang w:bidi="ar-SA"/>
        </w:rPr>
        <w:lastRenderedPageBreak/>
        <w:drawing>
          <wp:inline distT="0" distB="0" distL="0" distR="0" wp14:anchorId="1A557F84" wp14:editId="5D099CEE">
            <wp:extent cx="4741052" cy="3962400"/>
            <wp:effectExtent l="0" t="0" r="2540" b="0"/>
            <wp:docPr id="11"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1052" cy="3962400"/>
                    </a:xfrm>
                    <a:prstGeom prst="rect">
                      <a:avLst/>
                    </a:prstGeom>
                    <a:noFill/>
                    <a:ln>
                      <a:noFill/>
                    </a:ln>
                  </pic:spPr>
                </pic:pic>
              </a:graphicData>
            </a:graphic>
          </wp:inline>
        </w:drawing>
      </w:r>
    </w:p>
    <w:p w14:paraId="712BC3A0" w14:textId="77777777" w:rsidR="00F64909" w:rsidRPr="00863616" w:rsidRDefault="00F64909" w:rsidP="00F64909">
      <w:pPr>
        <w:pStyle w:val="Standa1"/>
        <w:jc w:val="both"/>
        <w:rPr>
          <w:rFonts w:ascii="Times New Roman" w:hAnsi="Times New Roman"/>
        </w:rPr>
      </w:pPr>
    </w:p>
    <w:p w14:paraId="36FCD7FF" w14:textId="77777777" w:rsidR="00F64909" w:rsidRDefault="00F64909" w:rsidP="00F64909">
      <w:pPr>
        <w:pStyle w:val="Standa1"/>
        <w:jc w:val="center"/>
        <w:rPr>
          <w:rFonts w:ascii="Times New Roman" w:hAnsi="Times New Roman"/>
          <w:sz w:val="20"/>
        </w:rPr>
      </w:pPr>
      <w:r w:rsidRPr="00863616">
        <w:rPr>
          <w:rFonts w:ascii="Times New Roman" w:hAnsi="Times New Roman"/>
          <w:sz w:val="20"/>
        </w:rPr>
        <w:t xml:space="preserve">Abb. 2: Forscherkreis entwickelt im </w:t>
      </w:r>
      <w:r>
        <w:rPr>
          <w:rFonts w:ascii="Times New Roman" w:hAnsi="Times New Roman"/>
          <w:sz w:val="20"/>
        </w:rPr>
        <w:t>Kinder</w:t>
      </w:r>
      <w:r w:rsidRPr="00863616">
        <w:rPr>
          <w:rFonts w:ascii="Times New Roman" w:hAnsi="Times New Roman"/>
          <w:sz w:val="20"/>
        </w:rPr>
        <w:t>forscherzentrum HELLEUM (Wedekind 2013)</w:t>
      </w:r>
    </w:p>
    <w:p w14:paraId="2A9EF7B7" w14:textId="06E8284C" w:rsidR="00A77A50" w:rsidRPr="00863616" w:rsidRDefault="00A77A50" w:rsidP="00F64909">
      <w:pPr>
        <w:pStyle w:val="Standa1"/>
        <w:jc w:val="center"/>
        <w:rPr>
          <w:rFonts w:ascii="Times New Roman" w:hAnsi="Times New Roman"/>
          <w:sz w:val="20"/>
        </w:rPr>
      </w:pPr>
      <w:r>
        <w:rPr>
          <w:rFonts w:ascii="Times New Roman" w:hAnsi="Times New Roman"/>
          <w:sz w:val="20"/>
        </w:rPr>
        <w:t xml:space="preserve">Quelle: </w:t>
      </w:r>
      <w:hyperlink r:id="rId12" w:history="1">
        <w:r w:rsidRPr="00C81596">
          <w:rPr>
            <w:rStyle w:val="Hyperlink"/>
            <w:rFonts w:ascii="Times New Roman" w:hAnsi="Times New Roman"/>
            <w:sz w:val="20"/>
          </w:rPr>
          <w:t>https://www.helleum-berlin.de/fileadmin/user_upload/Downloads/HR_Wind.pdf</w:t>
        </w:r>
      </w:hyperlink>
      <w:r>
        <w:rPr>
          <w:rFonts w:ascii="Times New Roman" w:hAnsi="Times New Roman"/>
          <w:sz w:val="20"/>
        </w:rPr>
        <w:t xml:space="preserve"> (S.4)</w:t>
      </w:r>
      <w:bookmarkStart w:id="5" w:name="_GoBack"/>
      <w:bookmarkEnd w:id="5"/>
    </w:p>
    <w:p w14:paraId="1CF729AE"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5106BC1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Im hier dargestellten Forscherkreis werden vor allem die Interaktionsmodi 1 und 2 präferiert.  Ausgehend von einer Orientierung in einer durch die Lernbgleiter*innen vorbereiteten Lernumgebung, die mit Materialien aus dem vorliegenden Angebot aufgebaut werden kann, erhalten die Lernenden die Möglichkeit, sich mit den Mat</w:t>
      </w:r>
      <w:r w:rsidRPr="00863616">
        <w:t>e</w:t>
      </w:r>
      <w:r w:rsidRPr="00863616">
        <w:t xml:space="preserve">rialien vertraut zu machen, mit ihnen zu explorieren. Neugierde und auch Verwunderung entstehen, die entweder ein vertieftes Explorieren provozieren oder  dazu </w:t>
      </w:r>
      <w:r w:rsidRPr="00863616">
        <w:lastRenderedPageBreak/>
        <w:t>führen, dass erste Ideen oder auch erste Vermutungen  geäußert werden, denen dann nachgegangen werden kann. Wenn entsprechende Materialien zur Verfügung stehen, werden diese zusammengetragen und es wird eine Versuchs-/Experimentierplanung erstellt. Es folgt dann die Durchführung der Versuche/Experimente. Wä</w:t>
      </w:r>
      <w:r w:rsidRPr="00863616">
        <w:t>h</w:t>
      </w:r>
      <w:r w:rsidRPr="00863616">
        <w:t>rend der Durchführung werden die Beobachtungen und erste Erkenntnisse zwischen den Lernenden ausgetauscht. In dieser Phase findet intensives Lernen statt. Hier wird Sprache besonders bedeutend, da sie als Kommunikationsmittel benötigt w</w:t>
      </w:r>
      <w:r>
        <w:t>ird, um sich mitzuteilen, um</w:t>
      </w:r>
      <w:r w:rsidRPr="00863616">
        <w:t xml:space="preserve"> sich gegenseitig und letzt</w:t>
      </w:r>
      <w:r>
        <w:t>end</w:t>
      </w:r>
      <w:r w:rsidRPr="00863616">
        <w:t>lich die Phänomene zu ve</w:t>
      </w:r>
      <w:r w:rsidRPr="00863616">
        <w:t>r</w:t>
      </w:r>
      <w:r w:rsidRPr="00863616">
        <w:t>stehen.</w:t>
      </w:r>
    </w:p>
    <w:p w14:paraId="0A6AD44A"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Nach den Versuchen/Experimenten erfolgt eine abschließende Reflexion, in der Lernwege beschrieben und Erkenntnisse ausgetauscht werden. Während vielleicht zu Beginn des Forschens noch keine expliziten Fragen vorhanden waren, kann mit Sicherheit davon ausgegangen werden, dass am Ende des gemeinsamen Forschens bei den Lernenden weitere Fragen entstanden sind, denen sie gern nachgehen möchten. </w:t>
      </w:r>
      <w:r w:rsidRPr="00863616" w:rsidDel="00863616">
        <w:t>Ein neuer Forscherkreis ist damit eröffnet.</w:t>
      </w:r>
    </w:p>
    <w:p w14:paraId="3F5EE01E"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35C8B272" w14:textId="77777777" w:rsidR="00F64909" w:rsidRPr="0057182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Pr>
          <w:b/>
        </w:rPr>
        <w:t>Naturwissenschaften l</w:t>
      </w:r>
      <w:r w:rsidRPr="00863616">
        <w:rPr>
          <w:b/>
        </w:rPr>
        <w:t>ernen u</w:t>
      </w:r>
      <w:r>
        <w:rPr>
          <w:b/>
        </w:rPr>
        <w:t>nd lehren in Willkommensklassen</w:t>
      </w:r>
    </w:p>
    <w:p w14:paraId="6F728731"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 Willkommensklassen handelt es sich </w:t>
      </w:r>
      <w:r>
        <w:t xml:space="preserve">häufig </w:t>
      </w:r>
      <w:r w:rsidRPr="00863616">
        <w:t xml:space="preserve">um eine sehr heterogene Gruppe von Lernenden. Es kommen </w:t>
      </w:r>
      <w:r>
        <w:t>Kinder/Jugendliche</w:t>
      </w:r>
      <w:r w:rsidRPr="00863616">
        <w:t xml:space="preserve"> verschiedenen Alters, unterschiedl</w:t>
      </w:r>
      <w:r w:rsidRPr="00863616">
        <w:t>i</w:t>
      </w:r>
      <w:r w:rsidRPr="00863616">
        <w:t>cher Herkunft und mit ungleichem Sprachstand zusammen. Die Zusammensetzung der Gruppe kann ständig variieren, da jederzeit mit Zu- und Abgängen gerechnet werden muss. Das verlangt von den Lehrkräften ein hohes Maß an Flexibilität,  gute Kenntnisse über die Gestaltung von Sprachbildungsprozessen, die Fähigkeit zur Di</w:t>
      </w:r>
      <w:r w:rsidRPr="00863616">
        <w:t>f</w:t>
      </w:r>
      <w:r w:rsidRPr="00863616">
        <w:t xml:space="preserve">ferenzierung und zur Bereitstellung von individualisierten Lernangeboten. </w:t>
      </w:r>
    </w:p>
    <w:p w14:paraId="17B96375"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Unseren Experimentierboxen haben wir daher sprachsensible Materialien beigefügt, die den Lehrkräf</w:t>
      </w:r>
      <w:r>
        <w:t xml:space="preserve">ten Angebote machen, </w:t>
      </w:r>
      <w:r w:rsidRPr="00863616">
        <w:t xml:space="preserve">diese anspruchsvolle pädagogische Arbeit </w:t>
      </w:r>
      <w:r w:rsidRPr="00863616" w:rsidDel="00863616">
        <w:t>l</w:t>
      </w:r>
      <w:r>
        <w:t xml:space="preserve">eisten zu </w:t>
      </w:r>
      <w:r w:rsidRPr="00863616">
        <w:t xml:space="preserve">können. </w:t>
      </w:r>
    </w:p>
    <w:p w14:paraId="3E292E56"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Begleitmaterialien enthalten genau auf die Lernumgebungen abgestimmte Bild- und Wortkarten, Methodenwerkzeuge und Hilfen für Lernende auf unterschiedl</w:t>
      </w:r>
      <w:r w:rsidRPr="00863616">
        <w:t>i</w:t>
      </w:r>
      <w:r w:rsidRPr="00863616">
        <w:t>chen Sprachniveaus. Damit ermöglichen sie es den Lernenden, unabhängig von ihrem Sprachstand selb</w:t>
      </w:r>
      <w:r>
        <w:t>st</w:t>
      </w:r>
      <w:r w:rsidRPr="00863616">
        <w:t>ständig mit den Experimentiermaterialien umgehen zu können. Die Lehrkraft kann sich auf ihre Rolle als Lernbegleiter*in konzentrieren. Mit den Handreichungen für die Lehrenden werden sowohl fachliche als auch didaktische I</w:t>
      </w:r>
      <w:r w:rsidRPr="00863616">
        <w:t>n</w:t>
      </w:r>
      <w:r w:rsidRPr="00863616">
        <w:lastRenderedPageBreak/>
        <w:t xml:space="preserve">formationen gegeben, die die Arbeit erleichtern und den Einsatz der Materialien relativ unkompliziert ermöglichen sollen.  </w:t>
      </w:r>
    </w:p>
    <w:p w14:paraId="4CE360E0"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4A083DBA"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Die Forschertreppe</w:t>
      </w:r>
    </w:p>
    <w:p w14:paraId="3934E5EF"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Beim Explorieren und Experimentieren gibt es Fragenstellungen und Handlungen, die immer wiederkehren (siehe Forscherkreis). Mit der unten abgebildeten und dem Material beiliegenden Forschertreppe wurde ein Orientierungsmaterial erstellt, das dem Forschungshandeln der </w:t>
      </w:r>
      <w:r>
        <w:t>Jugendlichen</w:t>
      </w:r>
      <w:r w:rsidRPr="00863616">
        <w:t xml:space="preserve"> einen strukturierten Rahmen gibt und sie zugleich befähigt, systematisch naturwissenschaftliche Erkundungen durchzuführen. Für jede Stufe dieses Prozesses gibt es eine entsprechende Karte, die den Lerne</w:t>
      </w:r>
      <w:r w:rsidRPr="00863616">
        <w:t>n</w:t>
      </w:r>
      <w:r w:rsidRPr="00863616">
        <w:t>den sprachliche Hilfen anbietet</w:t>
      </w:r>
      <w:r>
        <w:t xml:space="preserve">, um Fragen stellen </w:t>
      </w:r>
      <w:r w:rsidRPr="00863616">
        <w:t>oder Aussagen formulieren zu können. Bei jedem neuen Forschu</w:t>
      </w:r>
      <w:r>
        <w:t>ngsprozess kann die Fragetreppe</w:t>
      </w:r>
      <w:r w:rsidRPr="00863616">
        <w:t xml:space="preserve"> als Orientierung genutzt werden und somit</w:t>
      </w:r>
      <w:r>
        <w:t xml:space="preserve"> die</w:t>
      </w:r>
      <w:r w:rsidRPr="00863616">
        <w:t xml:space="preserve"> naturwissenschaftliche und sprachliche Bildung systematisch begleiten. </w:t>
      </w:r>
    </w:p>
    <w:p w14:paraId="3D65C1BD" w14:textId="77777777" w:rsidR="00F64909" w:rsidRPr="00863616"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Pr>
          <w:noProof/>
          <w:szCs w:val="20"/>
          <w:lang w:eastAsia="de-DE"/>
        </w:rPr>
        <mc:AlternateContent>
          <mc:Choice Requires="wps">
            <w:drawing>
              <wp:anchor distT="0" distB="0" distL="114300" distR="114300" simplePos="0" relativeHeight="251673600" behindDoc="0" locked="0" layoutInCell="1" allowOverlap="1" wp14:anchorId="54D63638" wp14:editId="38EAE16E">
                <wp:simplePos x="0" y="0"/>
                <wp:positionH relativeFrom="column">
                  <wp:posOffset>32385</wp:posOffset>
                </wp:positionH>
                <wp:positionV relativeFrom="paragraph">
                  <wp:posOffset>1976120</wp:posOffset>
                </wp:positionV>
                <wp:extent cx="3818890" cy="370205"/>
                <wp:effectExtent l="12700" t="12065" r="13335" b="825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370205"/>
                        </a:xfrm>
                        <a:prstGeom prst="rect">
                          <a:avLst/>
                        </a:prstGeom>
                        <a:solidFill>
                          <a:srgbClr val="FFFFFF"/>
                        </a:solidFill>
                        <a:ln w="9525">
                          <a:solidFill>
                            <a:srgbClr val="FFFFFF"/>
                          </a:solidFill>
                          <a:miter lim="800000"/>
                          <a:headEnd/>
                          <a:tailEnd/>
                        </a:ln>
                      </wps:spPr>
                      <wps:txbx>
                        <w:txbxContent>
                          <w:p w14:paraId="48D1BE33" w14:textId="77777777" w:rsidR="00F64909" w:rsidRPr="001226E0" w:rsidRDefault="00F64909" w:rsidP="00F64909">
                            <w:pPr>
                              <w:rPr>
                                <w:sz w:val="16"/>
                                <w:szCs w:val="16"/>
                              </w:rPr>
                            </w:pPr>
                            <w:r w:rsidRPr="001226E0">
                              <w:rPr>
                                <w:sz w:val="16"/>
                                <w:szCs w:val="16"/>
                              </w:rPr>
                              <w:t>Erstellt und entwickelt von Katja Lange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9" o:spid="_x0000_s1027" type="#_x0000_t202" style="position:absolute;left:0;text-align:left;margin-left:2.55pt;margin-top:155.6pt;width:300.7pt;height:29.1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" strokecolor="white">
                <v:textbox style="mso-fit-shape-to-text:t">
                  <w:txbxContent>
                    <w:p w14:paraId="48D1BE33" w14:textId="77777777" w:rsidR="00F64909" w:rsidRPr="001226E0" w:rsidRDefault="00F64909" w:rsidP="00F64909">
                      <w:pPr>
                        <w:rPr>
                          <w:sz w:val="16"/>
                          <w:szCs w:val="16"/>
                        </w:rPr>
                      </w:pPr>
                      <w:r w:rsidRPr="001226E0">
                        <w:rPr>
                          <w:sz w:val="16"/>
                          <w:szCs w:val="16"/>
                        </w:rPr>
                        <w:t>Erstellt und entwickelt von Katja Lange</w:t>
                      </w:r>
                    </w:p>
                  </w:txbxContent>
                </v:textbox>
              </v:shape>
            </w:pict>
          </mc:Fallback>
        </mc:AlternateContent>
      </w:r>
      <w:r>
        <w:rPr>
          <w:noProof/>
          <w:lang w:eastAsia="de-DE"/>
        </w:rPr>
        <w:drawing>
          <wp:inline distT="0" distB="0" distL="0" distR="0" wp14:anchorId="25D6FFB2" wp14:editId="441C151F">
            <wp:extent cx="2836106" cy="1900052"/>
            <wp:effectExtent l="0" t="0" r="2540" b="508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470" t="13052" r="3968" b="11948"/>
                    <a:stretch/>
                  </pic:blipFill>
                  <pic:spPr bwMode="auto">
                    <a:xfrm>
                      <a:off x="0" y="0"/>
                      <a:ext cx="2841176" cy="19034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04632EB7" wp14:editId="6C03DDE5">
            <wp:extent cx="2909452" cy="1953491"/>
            <wp:effectExtent l="0" t="0" r="5715" b="8890"/>
            <wp:docPr id="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202" t="14827" r="5764" b="15486"/>
                    <a:stretch/>
                  </pic:blipFill>
                  <pic:spPr bwMode="auto">
                    <a:xfrm>
                      <a:off x="0" y="0"/>
                      <a:ext cx="2910173" cy="1953975"/>
                    </a:xfrm>
                    <a:prstGeom prst="rect">
                      <a:avLst/>
                    </a:prstGeom>
                    <a:ln>
                      <a:noFill/>
                    </a:ln>
                    <a:extLst>
                      <a:ext uri="{53640926-AAD7-44D8-BBD7-CCE9431645EC}">
                        <a14:shadowObscured xmlns:a14="http://schemas.microsoft.com/office/drawing/2010/main"/>
                      </a:ext>
                    </a:extLst>
                  </pic:spPr>
                </pic:pic>
              </a:graphicData>
            </a:graphic>
          </wp:inline>
        </w:drawing>
      </w:r>
    </w:p>
    <w:p w14:paraId="03C6472E"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p>
    <w:p w14:paraId="68A5692E"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Drei didaktische Settings</w:t>
      </w:r>
    </w:p>
    <w:p w14:paraId="2CC0EFC4"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Bei der Erstellung des vorliegenden Angebots wurden drei didaktische Settings</w:t>
      </w:r>
      <w:r w:rsidRPr="00863616" w:rsidDel="0077351D">
        <w:t xml:space="preserve"> </w:t>
      </w:r>
      <w:r w:rsidRPr="00863616">
        <w:t>zu Grunde gelegt, die im Kontext von Lernwerkstattarbeit vielfältig auch im Kinderfo</w:t>
      </w:r>
      <w:r w:rsidRPr="00863616">
        <w:t>r</w:t>
      </w:r>
      <w:r w:rsidRPr="00863616">
        <w:lastRenderedPageBreak/>
        <w:t>scherzentrum HELLEUM (</w:t>
      </w:r>
      <w:hyperlink r:id="rId15" w:history="1">
        <w:r w:rsidRPr="009D52EC">
          <w:rPr>
            <w:rStyle w:val="Hyperlink"/>
          </w:rPr>
          <w:t>www.helleum-berlin.de</w:t>
        </w:r>
      </w:hyperlink>
      <w:r w:rsidRPr="00863616">
        <w:t>) eingesetzt werden. Sie orientieren sich an dem Modell der Lerngärten (vgl. Hagstedt 1992) und unterscheiden sich nach dem</w:t>
      </w:r>
      <w:r w:rsidRPr="00863616" w:rsidDel="00863616">
        <w:t xml:space="preserve"> </w:t>
      </w:r>
      <w:r>
        <w:t>Grad der Instruktion</w:t>
      </w:r>
      <w:r w:rsidRPr="00863616">
        <w:t>, Selbstorganisation und im Hinblick auf die Bereitstellung von Materialien. Bei allen Lerngartenmodellen wird von einer durch die Ler</w:t>
      </w:r>
      <w:r w:rsidRPr="00863616">
        <w:t>n</w:t>
      </w:r>
      <w:r w:rsidRPr="00863616">
        <w:t>begleiter*innen vorbereiteten Lernumgebung ausgegangen, die je nach pädagogischer Zielstellung enge oder weniger enge Vorgaben für die Lernenden ausweist. Das strukturierteste und sehr stark pädagogisch instruierende Modell ist das Arbeitsplanmodell.  Das offenste und weniger instruktive Modell stellt das Buffetmodell dar. Alle aufgeführten Modelle haben in der pädagogischen Arbeit ihre Berechtigung und sind je nach Zielstellung und vorzufindenden pädagogischen Rahmenbedingungen gleichberechtigt einsetzbar. In den vorliegenden Angeboten werden auch Mischformen unterbreitet, die individuell den jeweiligen Vorort-Bedingungen angepasst we</w:t>
      </w:r>
      <w:r w:rsidRPr="00863616">
        <w:t>r</w:t>
      </w:r>
      <w:r w:rsidRPr="00863616">
        <w:t xml:space="preserve">den können. </w:t>
      </w:r>
    </w:p>
    <w:p w14:paraId="00BAF4D2" w14:textId="77777777" w:rsidR="00F64909" w:rsidRPr="00FD7121"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ED5D0E">
        <w:rPr>
          <w:spacing w:val="-2"/>
        </w:rPr>
        <w:t xml:space="preserve">Unsere Idee ist es, den Lernenden die Möglichkeit zu geben, sich frei und ungezwungen verschiedenen Phänomenen durch </w:t>
      </w:r>
      <w:r>
        <w:rPr>
          <w:spacing w:val="-2"/>
        </w:rPr>
        <w:t xml:space="preserve">eigenständiges Ausprobieren und </w:t>
      </w:r>
      <w:r w:rsidRPr="00ED5D0E">
        <w:rPr>
          <w:spacing w:val="-2"/>
        </w:rPr>
        <w:t>Beobach</w:t>
      </w:r>
      <w:r>
        <w:rPr>
          <w:spacing w:val="-2"/>
        </w:rPr>
        <w:t xml:space="preserve">ten </w:t>
      </w:r>
      <w:r w:rsidRPr="00ED5D0E">
        <w:rPr>
          <w:spacing w:val="-2"/>
        </w:rPr>
        <w:t>zu nähern</w:t>
      </w:r>
      <w:r>
        <w:rPr>
          <w:spacing w:val="-2"/>
        </w:rPr>
        <w:t xml:space="preserve">. Diese freie Herangehensweise, die Kreativität und strategisches Problemlösen fördert, lässt sich </w:t>
      </w:r>
      <w:r w:rsidRPr="00ED5D0E">
        <w:rPr>
          <w:spacing w:val="-2"/>
        </w:rPr>
        <w:t>mit d</w:t>
      </w:r>
      <w:r>
        <w:rPr>
          <w:spacing w:val="-2"/>
        </w:rPr>
        <w:t>em Buffetmodell realisieren</w:t>
      </w:r>
      <w:r w:rsidRPr="00ED5D0E">
        <w:t>.</w:t>
      </w:r>
    </w:p>
    <w:p w14:paraId="1F4EBBC3" w14:textId="77777777" w:rsidR="00F64909" w:rsidRPr="00621328"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621328" w:rsidDel="00863616">
        <w:rPr>
          <w:b/>
        </w:rPr>
        <w:t>Das B</w:t>
      </w:r>
      <w:r w:rsidRPr="00621328" w:rsidDel="00B84517">
        <w:rPr>
          <w:b/>
        </w:rPr>
        <w:t>uffetmodell</w:t>
      </w:r>
    </w:p>
    <w:p w14:paraId="2A85E66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sidDel="00B84517">
        <w:t xml:space="preserve">Das Buffetmodell ist ein sehr offenes didaktisches Setting. </w:t>
      </w:r>
      <w:r>
        <w:rPr>
          <w:bCs/>
        </w:rPr>
        <w:t>Auf einem</w:t>
      </w:r>
      <w:r w:rsidRPr="00863616">
        <w:rPr>
          <w:bCs/>
        </w:rPr>
        <w:t xml:space="preserve"> großen Tisch werden verschiedene Materialien bereitgestellt, die möglicherweise für die Arbeit an einem Thema benötigt werden könnten. Sollten Aufgaben durch die Lernbegleiter*innen gestellt werden, obliegt es den Lernenden selbst, die zur Bearbeitung der Au</w:t>
      </w:r>
      <w:r w:rsidRPr="00863616">
        <w:rPr>
          <w:bCs/>
        </w:rPr>
        <w:t>f</w:t>
      </w:r>
      <w:r w:rsidRPr="00863616">
        <w:rPr>
          <w:bCs/>
        </w:rPr>
        <w:t>gaben aus ihrer Sicht notwendigen Materialien zusammen zu tragen und ihren Arbeitsplatz selber einzurichten. Die Art und Weise der Bearbeitung der Aufgaben wird in der Regel von den Lernenden selbst bestimmt. Anders als beim Stationsmodell befindet sich eine große Auswahl von Materialien auf dem Tisch. Die Herausforderung für die Lernbegleiter*innen besteht darin, die Handlungen der Lernenden zu beobachten, ihnen mit kleinen Impulsen beiseite zu stehen und ihnen eigene Lernwege zu ermöglichen. Im Gegensatz zu Arbeitsplan- und Stationsmodell werden die Auswahlentscheidungen bezüglich der Materialien und auch die Lernwege von den Lerne</w:t>
      </w:r>
      <w:r w:rsidRPr="00863616">
        <w:rPr>
          <w:bCs/>
        </w:rPr>
        <w:t>n</w:t>
      </w:r>
      <w:r w:rsidRPr="00863616">
        <w:rPr>
          <w:bCs/>
        </w:rPr>
        <w:t xml:space="preserve">den selbst bestimmt. Ergebnisse können in Bezug auf das Thema nur bedingt von den Lernbegleiter*innen festgelegt werden. Der Grad der Freiheit der Lernenden ist sehr groß. Der Vorteil eines Buffetmodells besteht darin, dass die Lernenden entsprechend ihrer Interessen, Vorerfahrungen und Vorkenntnissen sehr individuell ins Forschen kommen und selbstverantwortlich ihr Handeln bestimmen. </w:t>
      </w:r>
    </w:p>
    <w:p w14:paraId="6DE4FC75" w14:textId="2BBCD1E1" w:rsidR="003612B4" w:rsidRDefault="003612B4">
      <w:r>
        <w:br w:type="page"/>
      </w:r>
    </w:p>
    <w:p w14:paraId="05CC72BE"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4B60071" w14:textId="77777777" w:rsidR="00F64909" w:rsidRPr="00863616" w:rsidRDefault="00F64909" w:rsidP="00F6490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rPr>
      </w:pPr>
      <w:r w:rsidRPr="00863616">
        <w:rPr>
          <w:b/>
          <w:bCs/>
        </w:rPr>
        <w:t>Das Stations</w:t>
      </w:r>
      <w:r w:rsidRPr="00863616" w:rsidDel="00863616">
        <w:rPr>
          <w:b/>
          <w:bCs/>
        </w:rPr>
        <w:t>m</w:t>
      </w:r>
      <w:r w:rsidRPr="00863616">
        <w:rPr>
          <w:b/>
          <w:bCs/>
        </w:rPr>
        <w:t>odell</w:t>
      </w:r>
    </w:p>
    <w:p w14:paraId="553BA885"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Pr>
          <w:bCs/>
        </w:rPr>
        <w:t>Beim Stationsmodell werden von den Lernbegleiter*innen ausgewählte Materialien auf verschiedene Tische verteilt. Die ausgewählten und für die Lernenden bereitg</w:t>
      </w:r>
      <w:r w:rsidRPr="00863616">
        <w:rPr>
          <w:bCs/>
        </w:rPr>
        <w:t>e</w:t>
      </w:r>
      <w:r w:rsidRPr="00863616">
        <w:rPr>
          <w:bCs/>
        </w:rPr>
        <w:t>stellten Materialien lenken ihre Aufmerksamkeit auf die Erkundung von Phänomenen. Da nur wenige Materialien für die jeweiligen Themen vorhanden sind, sind die Handlungsräume der Lernenden relativ begrenzt und die Wahrscheinlichkeit, dass sie die von den Lernbegleiter*innen antizipierten Lernwege beschreiten werden, ist relativ hoch. Es gibt neben den Materialien wenige weitere Instruktionen. Im Gegensatz zum Arbeitsplanmodell werden die Arbeitsschritte nicht oder nur begrenzt vo</w:t>
      </w:r>
      <w:r w:rsidRPr="00863616">
        <w:rPr>
          <w:bCs/>
        </w:rPr>
        <w:t>r</w:t>
      </w:r>
      <w:r w:rsidRPr="00863616">
        <w:rPr>
          <w:bCs/>
        </w:rPr>
        <w:t xml:space="preserve">gegeben. Die Lernenden können sich kreativ mit den Materialien auseinandersetzen und durchaus auch eigene Lernwege beschreiten. Anders als im Arbeitsplanmodell besteht </w:t>
      </w:r>
      <w:r>
        <w:rPr>
          <w:bCs/>
        </w:rPr>
        <w:t xml:space="preserve">hier </w:t>
      </w:r>
      <w:r w:rsidRPr="00863616">
        <w:rPr>
          <w:bCs/>
        </w:rPr>
        <w:t>für Lernbeglei</w:t>
      </w:r>
      <w:r>
        <w:rPr>
          <w:bCs/>
        </w:rPr>
        <w:t>ter*innen die Aufgabe darin</w:t>
      </w:r>
      <w:r w:rsidRPr="00863616">
        <w:rPr>
          <w:bCs/>
        </w:rPr>
        <w:t xml:space="preserve">, </w:t>
      </w:r>
      <w:r>
        <w:rPr>
          <w:bCs/>
        </w:rPr>
        <w:t xml:space="preserve">die </w:t>
      </w:r>
      <w:r w:rsidRPr="00863616">
        <w:rPr>
          <w:bCs/>
        </w:rPr>
        <w:t>Lernwege der Lernenden gemeinsam mit ihnen zu reflektieren und gegebenenfalls sie durch kleine Impulse oder gemeinsames Handeln zu unterstützen. Die Handlungsfreiheit der Lernenden ist im Stationsmodell größer als im Arbeitsplanmodell. Für die Lernbegleiter*innen besteht die Herausforderung darin, ev</w:t>
      </w:r>
      <w:r>
        <w:rPr>
          <w:bCs/>
        </w:rPr>
        <w:t>entuell den noch nicht antizipierten</w:t>
      </w:r>
      <w:r w:rsidRPr="00863616">
        <w:rPr>
          <w:bCs/>
        </w:rPr>
        <w:t xml:space="preserve"> Lernweg</w:t>
      </w:r>
      <w:r>
        <w:rPr>
          <w:bCs/>
        </w:rPr>
        <w:t>en</w:t>
      </w:r>
      <w:r w:rsidRPr="00863616">
        <w:rPr>
          <w:bCs/>
        </w:rPr>
        <w:t xml:space="preserve"> der Lernenden empathisch zu folgen und diese zuzulassen. Durch die Begrenzung der bereit gestellten Materialien ist der Grad der Unsicherheit jedoch relativ gering und die angedachten Ziele werden in der Regel erreicht.  </w:t>
      </w:r>
    </w:p>
    <w:p w14:paraId="245EEB20"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Das Arbeitsplanmodell</w:t>
      </w:r>
    </w:p>
    <w:p w14:paraId="686EF08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Dem Arbeitsplanmodell liegt ein festes Auftragskonzept zu Grunde. Es gibt genaue Materiallisten und detailliert beschriebene Arbeitsaufträge. Experimentieranleitu</w:t>
      </w:r>
      <w:r w:rsidRPr="00863616">
        <w:t>n</w:t>
      </w:r>
      <w:r w:rsidRPr="00863616">
        <w:t>gen, Untersuchungsschritte, Bau- und Bastelanleitungen liegen bereit und dienen als Arbeitsvorlagen für die Lernenden. In der Regel enthalten die Arbeitsblä</w:t>
      </w:r>
      <w:r w:rsidRPr="00863616">
        <w:t>t</w:t>
      </w:r>
      <w:r w:rsidRPr="00863616">
        <w:t>ter/</w:t>
      </w:r>
      <w:r>
        <w:t xml:space="preserve">Karteikarten eine Materialliste, </w:t>
      </w:r>
      <w:r w:rsidRPr="00863616">
        <w:t>Sachinformationen und die Beschreibung der einzelnen Arbeitsschritte.</w:t>
      </w:r>
    </w:p>
    <w:p w14:paraId="030E7D4F"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Das Arbeitsplanmodell schafft für die Lernbegleiter*innen und für die Lernenden eine sichere Struktur, in der es wenige Möglichkeiten gibt</w:t>
      </w:r>
      <w:r w:rsidRPr="00863616" w:rsidDel="00863616">
        <w:t xml:space="preserve"> </w:t>
      </w:r>
      <w:r w:rsidRPr="00863616">
        <w:t>sich der vorgeplanten Durchführung von Versuchen/Experimenten zu entziehen. Die Handlungen der Lernenden sind stark auf den Nachvollzug von vorgedachten Arbeitsschritten ausgeric</w:t>
      </w:r>
      <w:r w:rsidRPr="00863616">
        <w:t>h</w:t>
      </w:r>
      <w:r w:rsidRPr="00863616">
        <w:t>tet und bergen relativ wenige Unsicherheiten für die Lernbegleiter*innen in sich.  Die Ergebnisse sind plan- und voraussehbar.</w:t>
      </w:r>
    </w:p>
    <w:p w14:paraId="5DE9E264"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Handlungsspielräume der Lernenden sind begrenzt. Der Erfolg (Erreichung angedachter Ziele durch die Lernbegleitung) ist in der Regel garantiert.</w:t>
      </w:r>
    </w:p>
    <w:p w14:paraId="1D0323B4" w14:textId="77777777" w:rsidR="00F64909" w:rsidRPr="00EE60C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US"/>
        </w:rPr>
      </w:pPr>
      <w:r w:rsidRPr="00EE60C7">
        <w:rPr>
          <w:b/>
          <w:lang w:val="en-US"/>
        </w:rPr>
        <w:lastRenderedPageBreak/>
        <w:t>Literatur:</w:t>
      </w:r>
    </w:p>
    <w:p w14:paraId="1C7D6E5C" w14:textId="77777777" w:rsidR="00F64909" w:rsidRPr="00164C3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EE60C7">
        <w:rPr>
          <w:lang w:val="en-US"/>
        </w:rPr>
        <w:t xml:space="preserve">Dewey, J. Dewey, E. (1915): School of To-Morrow. </w:t>
      </w:r>
      <w:r w:rsidRPr="00164C37">
        <w:t xml:space="preserve">New York  </w:t>
      </w:r>
    </w:p>
    <w:p w14:paraId="12FF7B38" w14:textId="77777777" w:rsidR="00F64909" w:rsidRPr="00164C3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164C37">
        <w:t>Hagstedt,  Herbert(1992): Offene Unterrichtsformen. Methodische Modelle und ihre Planbarkeit. In: Hameyer, U., Lauterbach, R. 6 Wiechmann, R. (Hrsg.), Innovation</w:t>
      </w:r>
      <w:r w:rsidRPr="00164C37">
        <w:t>s</w:t>
      </w:r>
      <w:r w:rsidRPr="00164C37">
        <w:t>prozesse in der Schule. Fallstudien, Analysen und Vorschläge zum Sachunterricht. Bad Heilbrunn, S. 367-382.</w:t>
      </w:r>
    </w:p>
    <w:p w14:paraId="6E26C4DE" w14:textId="77777777" w:rsidR="00F64909" w:rsidRPr="00164C37" w:rsidRDefault="00F64909" w:rsidP="00F64909">
      <w:pPr>
        <w:widowControl w:val="0"/>
        <w:autoSpaceDE w:val="0"/>
        <w:autoSpaceDN w:val="0"/>
        <w:adjustRightInd w:val="0"/>
        <w:ind w:left="426" w:hanging="426"/>
        <w:jc w:val="both"/>
        <w:rPr>
          <w:szCs w:val="36"/>
          <w:lang w:bidi="de-DE"/>
        </w:rPr>
      </w:pPr>
      <w:r w:rsidRPr="00164C37">
        <w:rPr>
          <w:szCs w:val="36"/>
          <w:lang w:bidi="de-DE"/>
        </w:rPr>
        <w:t xml:space="preserve">Illner, Regina (2005): Naturwissenschaften und Sprache. Erarbeitung eines Konzepts zur Verknüpfung des Bildungsbereichs Naturwissenschaften mit der sprachlichen Förderung in Kindertagesstätten. Deutsches Jugendinstitut. München </w:t>
      </w:r>
    </w:p>
    <w:p w14:paraId="605B7B52" w14:textId="77777777" w:rsidR="00F64909" w:rsidRPr="00164C37"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164C37">
        <w:t>Sens, Andrea/Jampert, Karin/ Best, Petra/Zehnbauer, Anne (2009): Sprachliche Förderung in der Kita: theoriegestützte Wahrnehmung kindlicher Sprache als Ausgang</w:t>
      </w:r>
      <w:r w:rsidRPr="00164C37">
        <w:t>s</w:t>
      </w:r>
      <w:r w:rsidRPr="00164C37">
        <w:t>punkt einer integrierten Sprachförderung. In: Lengyel, Drorit/Reich, Hans H./Roth, Hans-Joachim/Döll, Marion (Hrsg.): Von der Sprachdiagnose zur Sprachförd</w:t>
      </w:r>
      <w:r w:rsidRPr="00164C37">
        <w:t>e</w:t>
      </w:r>
      <w:r w:rsidRPr="00164C37">
        <w:t>rung. Reihe FÖRMIG Edition. Münster: New York; München; Berlin: Waxmann, S.183-191.</w:t>
      </w:r>
    </w:p>
    <w:p w14:paraId="3096F09A" w14:textId="77777777" w:rsidR="00F64909" w:rsidRPr="00164C37" w:rsidRDefault="00F64909" w:rsidP="00F64909">
      <w:pPr>
        <w:widowControl w:val="0"/>
        <w:autoSpaceDE w:val="0"/>
        <w:autoSpaceDN w:val="0"/>
        <w:adjustRightInd w:val="0"/>
        <w:ind w:left="426" w:hanging="426"/>
        <w:jc w:val="both"/>
        <w:rPr>
          <w:szCs w:val="36"/>
          <w:lang w:bidi="de-DE"/>
        </w:rPr>
      </w:pPr>
      <w:r w:rsidRPr="00164C37">
        <w:rPr>
          <w:szCs w:val="36"/>
          <w:lang w:bidi="de-DE"/>
        </w:rPr>
        <w:t>Wedekind, Hartmut (2006): Didaktische Räume – Lernwerkstätten – Orte einer basisorientierten  Bildungsinnovation. In: Gruppe&amp;Spiel, H 4/2006)</w:t>
      </w:r>
    </w:p>
    <w:p w14:paraId="2999086E" w14:textId="77777777" w:rsidR="00F64909" w:rsidRPr="00164C37" w:rsidRDefault="00F64909" w:rsidP="00F64909">
      <w:pPr>
        <w:widowControl w:val="0"/>
        <w:autoSpaceDE w:val="0"/>
        <w:autoSpaceDN w:val="0"/>
        <w:adjustRightInd w:val="0"/>
        <w:ind w:left="426" w:hanging="426"/>
        <w:jc w:val="both"/>
        <w:rPr>
          <w:szCs w:val="36"/>
          <w:lang w:bidi="de-DE"/>
        </w:rPr>
      </w:pPr>
      <w:r w:rsidRPr="00164C37">
        <w:rPr>
          <w:szCs w:val="36"/>
          <w:lang w:bidi="de-DE"/>
        </w:rPr>
        <w:t>Wedekind, Hartmut (2013): Der Versuch einer kurzen Einordnung. In: Trebeß, K., Wind bringt’s – Naturwissenschaftlich-technische Umweltbildung im HELLEUM. Kinde</w:t>
      </w:r>
      <w:r w:rsidRPr="00164C37">
        <w:rPr>
          <w:szCs w:val="36"/>
          <w:lang w:bidi="de-DE"/>
        </w:rPr>
        <w:t>r</w:t>
      </w:r>
      <w:r w:rsidRPr="00164C37">
        <w:rPr>
          <w:szCs w:val="36"/>
          <w:lang w:bidi="de-DE"/>
        </w:rPr>
        <w:t>forscherzentrum HELLEUM. Berlin, S.3-4.</w:t>
      </w:r>
    </w:p>
    <w:p w14:paraId="0D126BA9" w14:textId="70F1D473" w:rsidR="00571829" w:rsidRDefault="00F64909" w:rsidP="003612B4">
      <w:pPr>
        <w:widowControl w:val="0"/>
        <w:autoSpaceDE w:val="0"/>
        <w:autoSpaceDN w:val="0"/>
        <w:adjustRightInd w:val="0"/>
        <w:ind w:left="426" w:hanging="426"/>
        <w:jc w:val="both"/>
        <w:rPr>
          <w:rFonts w:cs="Arial"/>
        </w:rPr>
      </w:pPr>
      <w:r w:rsidRPr="00164C37">
        <w:rPr>
          <w:szCs w:val="36"/>
          <w:lang w:bidi="de-DE"/>
        </w:rPr>
        <w:t>Wagenschein, Martin (2009): Naturphänomene sehen und verstehen. Genetische Lehrgänge. In: Lehrkunstdidaktik, 4. Bern: hep (4.Auf</w:t>
      </w:r>
      <w:r w:rsidR="003612B4">
        <w:rPr>
          <w:bCs/>
        </w:rPr>
        <w:t>.)</w:t>
      </w:r>
    </w:p>
    <w:sectPr w:rsidR="00571829" w:rsidSect="003612B4">
      <w:headerReference w:type="default" r:id="rId16"/>
      <w:footerReference w:type="default" r:id="rId17"/>
      <w:pgSz w:w="16838" w:h="11906" w:orient="landscape"/>
      <w:pgMar w:top="1418" w:right="1134" w:bottom="1361" w:left="668" w:header="539" w:footer="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F4635" w14:textId="77777777" w:rsidR="00AE5B81" w:rsidRDefault="00AE5B81" w:rsidP="006D07C9">
      <w:pPr>
        <w:spacing w:after="0" w:line="240" w:lineRule="auto"/>
      </w:pPr>
      <w:r>
        <w:separator/>
      </w:r>
    </w:p>
  </w:endnote>
  <w:endnote w:type="continuationSeparator" w:id="0">
    <w:p w14:paraId="44760461" w14:textId="77777777" w:rsidR="00AE5B81" w:rsidRDefault="00AE5B81" w:rsidP="006D0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nBJS">
    <w:panose1 w:val="020B06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58" w:type="dxa"/>
      <w:tblBorders>
        <w:top w:val="single" w:sz="4" w:space="0" w:color="auto"/>
      </w:tblBorders>
      <w:tblLayout w:type="fixed"/>
      <w:tblLook w:val="04A0" w:firstRow="1" w:lastRow="0" w:firstColumn="1" w:lastColumn="0" w:noHBand="0" w:noVBand="1"/>
    </w:tblPr>
    <w:tblGrid>
      <w:gridCol w:w="1242"/>
      <w:gridCol w:w="3046"/>
      <w:gridCol w:w="5720"/>
      <w:gridCol w:w="4290"/>
      <w:gridCol w:w="660"/>
    </w:tblGrid>
    <w:tr w:rsidR="00AE5B81" w14:paraId="076E5D01" w14:textId="77777777" w:rsidTr="00B155C9">
      <w:trPr>
        <w:trHeight w:val="421"/>
      </w:trPr>
      <w:tc>
        <w:tcPr>
          <w:tcW w:w="1242" w:type="dxa"/>
          <w:shd w:val="clear" w:color="auto" w:fill="auto"/>
          <w:vAlign w:val="center"/>
        </w:tcPr>
        <w:p w14:paraId="5ECF4332" w14:textId="77777777" w:rsidR="00AE5B81" w:rsidRDefault="00AE5B81" w:rsidP="00284AA6">
          <w:pPr>
            <w:pStyle w:val="Fuzeile"/>
            <w:pBdr>
              <w:bottom w:val="single" w:sz="12" w:space="1" w:color="auto"/>
            </w:pBdr>
            <w:rPr>
              <w:sz w:val="16"/>
              <w:szCs w:val="16"/>
            </w:rPr>
          </w:pPr>
        </w:p>
        <w:p w14:paraId="5051B4C6" w14:textId="41B1A760" w:rsidR="00AE5B81" w:rsidRPr="00BA0AC1" w:rsidRDefault="0062135C" w:rsidP="00284AA6">
          <w:pPr>
            <w:pStyle w:val="Fuzeile"/>
            <w:rPr>
              <w:sz w:val="16"/>
              <w:szCs w:val="16"/>
            </w:rPr>
          </w:pPr>
          <w:r w:rsidRPr="00846877">
            <w:rPr>
              <w:rFonts w:ascii="Arial" w:hAnsi="Arial" w:cs="Arial"/>
              <w:noProof/>
              <w:sz w:val="12"/>
              <w:szCs w:val="12"/>
              <w:lang w:eastAsia="de-DE"/>
            </w:rPr>
            <w:drawing>
              <wp:inline distT="0" distB="0" distL="0" distR="0" wp14:anchorId="576ED462" wp14:editId="51D68A85">
                <wp:extent cx="651510" cy="227965"/>
                <wp:effectExtent l="0" t="0" r="8890" b="635"/>
                <wp:docPr id="301" name="Bild 3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2">
                          <a:extLst>
                            <a:ext uri="{28A0092B-C50C-407E-A947-70E740481C1C}">
                              <a14:useLocalDpi xmlns:a14="http://schemas.microsoft.com/office/drawing/2010/main" val="0"/>
                            </a:ext>
                          </a:extLst>
                        </a:blip>
                        <a:stretch>
                          <a:fillRect/>
                        </a:stretch>
                      </pic:blipFill>
                      <pic:spPr>
                        <a:xfrm>
                          <a:off x="0" y="0"/>
                          <a:ext cx="651510" cy="227965"/>
                        </a:xfrm>
                        <a:prstGeom prst="rect">
                          <a:avLst/>
                        </a:prstGeom>
                      </pic:spPr>
                    </pic:pic>
                  </a:graphicData>
                </a:graphic>
              </wp:inline>
            </w:drawing>
          </w:r>
        </w:p>
      </w:tc>
      <w:tc>
        <w:tcPr>
          <w:tcW w:w="3046" w:type="dxa"/>
          <w:shd w:val="clear" w:color="auto" w:fill="auto"/>
          <w:vAlign w:val="center"/>
        </w:tcPr>
        <w:p w14:paraId="6990E113" w14:textId="3F856FA3" w:rsidR="00AE5B81" w:rsidRPr="00BA0AC1" w:rsidRDefault="00A77A50" w:rsidP="006D07C9">
          <w:pPr>
            <w:pStyle w:val="Fuzeile"/>
            <w:rPr>
              <w:sz w:val="16"/>
              <w:szCs w:val="16"/>
            </w:rPr>
          </w:pPr>
          <w:hyperlink r:id="rId3" w:history="1">
            <w:r w:rsidR="0062135C" w:rsidRPr="00846877">
              <w:rPr>
                <w:rStyle w:val="Hyperlink"/>
                <w:rFonts w:ascii="Arial" w:hAnsi="Arial" w:cs="Arial"/>
                <w:sz w:val="12"/>
                <w:szCs w:val="12"/>
              </w:rPr>
              <w:t>CC BY-SA 3.0 DE</w:t>
            </w:r>
          </w:hyperlink>
        </w:p>
      </w:tc>
      <w:tc>
        <w:tcPr>
          <w:tcW w:w="5720" w:type="dxa"/>
          <w:shd w:val="clear" w:color="auto" w:fill="auto"/>
          <w:vAlign w:val="center"/>
        </w:tcPr>
        <w:p w14:paraId="76178B3D" w14:textId="1C6035F3" w:rsidR="00AE5B81" w:rsidRPr="00BA0AC1" w:rsidRDefault="0062135C" w:rsidP="006D07C9">
          <w:pPr>
            <w:pStyle w:val="Fuzeile"/>
            <w:jc w:val="center"/>
            <w:rPr>
              <w:sz w:val="16"/>
              <w:szCs w:val="16"/>
            </w:rPr>
          </w:pPr>
          <w:r>
            <w:rPr>
              <w:rFonts w:ascii="Arial" w:hAnsi="Arial" w:cs="Arial"/>
              <w:sz w:val="12"/>
              <w:szCs w:val="12"/>
            </w:rPr>
            <w:t>iMINT-Akademie</w:t>
          </w:r>
          <w:r w:rsidRPr="00846877">
            <w:rPr>
              <w:rFonts w:ascii="Arial" w:hAnsi="Arial" w:cs="Arial"/>
              <w:sz w:val="12"/>
              <w:szCs w:val="12"/>
            </w:rPr>
            <w:t xml:space="preserve"> für</w:t>
          </w:r>
        </w:p>
      </w:tc>
      <w:tc>
        <w:tcPr>
          <w:tcW w:w="4950" w:type="dxa"/>
          <w:gridSpan w:val="2"/>
          <w:shd w:val="clear" w:color="auto" w:fill="auto"/>
          <w:vAlign w:val="center"/>
        </w:tcPr>
        <w:p w14:paraId="00458E3D" w14:textId="0E349283" w:rsidR="00AE5B81" w:rsidRPr="00BA0AC1" w:rsidRDefault="0062135C" w:rsidP="006D07C9">
          <w:pPr>
            <w:pStyle w:val="Fuzeile"/>
            <w:jc w:val="right"/>
            <w:rPr>
              <w:b/>
              <w:sz w:val="16"/>
              <w:szCs w:val="16"/>
            </w:rPr>
          </w:pPr>
          <w:r>
            <w:rPr>
              <w:noProof/>
              <w:lang w:eastAsia="de-DE"/>
            </w:rPr>
            <w:drawing>
              <wp:inline distT="0" distB="0" distL="0" distR="0" wp14:anchorId="11E56CEE" wp14:editId="2990A8ED">
                <wp:extent cx="1689848" cy="263616"/>
                <wp:effectExtent l="0" t="0" r="5715" b="3175"/>
                <wp:docPr id="1" name="Grafik 1" descr="http://www.berlin.de/sen/bjf/service/presse/senbjf_flach_rg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lin.de/sen/bjf/service/presse/senbjf_flach_rgb_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2596" cy="268725"/>
                        </a:xfrm>
                        <a:prstGeom prst="rect">
                          <a:avLst/>
                        </a:prstGeom>
                        <a:noFill/>
                        <a:ln>
                          <a:noFill/>
                        </a:ln>
                      </pic:spPr>
                    </pic:pic>
                  </a:graphicData>
                </a:graphic>
              </wp:inline>
            </w:drawing>
          </w:r>
        </w:p>
      </w:tc>
    </w:tr>
    <w:tr w:rsidR="00AE5B81" w14:paraId="684FB5F6" w14:textId="77777777" w:rsidTr="00B155C9">
      <w:tc>
        <w:tcPr>
          <w:tcW w:w="14298" w:type="dxa"/>
          <w:gridSpan w:val="4"/>
          <w:shd w:val="clear" w:color="auto" w:fill="auto"/>
          <w:vAlign w:val="center"/>
        </w:tcPr>
        <w:p w14:paraId="2FF2B49A" w14:textId="32027096" w:rsidR="00AE5B81" w:rsidRPr="00BA0AC1" w:rsidRDefault="00AE5B81" w:rsidP="00476904">
          <w:pPr>
            <w:pStyle w:val="Fuzeile"/>
            <w:tabs>
              <w:tab w:val="clear" w:pos="4536"/>
            </w:tabs>
            <w:jc w:val="center"/>
            <w:rPr>
              <w:sz w:val="16"/>
              <w:szCs w:val="16"/>
            </w:rPr>
          </w:pPr>
          <w:r>
            <w:rPr>
              <w:sz w:val="16"/>
              <w:szCs w:val="16"/>
            </w:rPr>
            <w:t>Handreichung</w:t>
          </w:r>
          <w:r w:rsidR="0062135C">
            <w:rPr>
              <w:sz w:val="16"/>
              <w:szCs w:val="16"/>
            </w:rPr>
            <w:t xml:space="preserve"> Pflanzenphänomene unter der Lupe</w:t>
          </w:r>
        </w:p>
      </w:tc>
      <w:tc>
        <w:tcPr>
          <w:tcW w:w="660" w:type="dxa"/>
          <w:shd w:val="clear" w:color="auto" w:fill="auto"/>
          <w:vAlign w:val="center"/>
        </w:tcPr>
        <w:p w14:paraId="0D073382" w14:textId="77777777" w:rsidR="00AE5B81" w:rsidRPr="00BA0AC1" w:rsidRDefault="00AE5B81" w:rsidP="006D07C9">
          <w:pPr>
            <w:pStyle w:val="Fuzeile"/>
            <w:jc w:val="right"/>
            <w:rPr>
              <w:sz w:val="16"/>
              <w:szCs w:val="16"/>
            </w:rPr>
          </w:pPr>
        </w:p>
      </w:tc>
    </w:tr>
    <w:tr w:rsidR="00AE5B81" w14:paraId="249610E4" w14:textId="77777777" w:rsidTr="00B155C9">
      <w:tc>
        <w:tcPr>
          <w:tcW w:w="14298" w:type="dxa"/>
          <w:gridSpan w:val="4"/>
          <w:shd w:val="clear" w:color="auto" w:fill="auto"/>
          <w:vAlign w:val="center"/>
        </w:tcPr>
        <w:p w14:paraId="55049B9C" w14:textId="66C365D2" w:rsidR="00AE5B81" w:rsidRPr="00BA0AC1" w:rsidRDefault="0062135C" w:rsidP="001A6A14">
          <w:pPr>
            <w:pStyle w:val="Fuzeile"/>
            <w:jc w:val="center"/>
            <w:rPr>
              <w:sz w:val="16"/>
              <w:szCs w:val="16"/>
            </w:rPr>
          </w:pPr>
          <w:r>
            <w:rPr>
              <w:sz w:val="16"/>
              <w:szCs w:val="16"/>
            </w:rPr>
            <w:t>Stand: 01.05.2018</w:t>
          </w:r>
        </w:p>
      </w:tc>
      <w:tc>
        <w:tcPr>
          <w:tcW w:w="660" w:type="dxa"/>
          <w:shd w:val="clear" w:color="auto" w:fill="auto"/>
          <w:vAlign w:val="center"/>
        </w:tcPr>
        <w:p w14:paraId="2CD28DC9" w14:textId="77777777" w:rsidR="00AE5B81" w:rsidRPr="00BA0AC1" w:rsidRDefault="00AE5B81" w:rsidP="006D07C9">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A77A50">
            <w:rPr>
              <w:b/>
              <w:noProof/>
              <w:sz w:val="16"/>
              <w:szCs w:val="16"/>
            </w:rPr>
            <w:t>11</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A77A50" w:rsidRPr="00A77A50">
              <w:rPr>
                <w:b/>
                <w:noProof/>
                <w:sz w:val="16"/>
                <w:szCs w:val="16"/>
              </w:rPr>
              <w:t>16</w:t>
            </w:r>
          </w:fldSimple>
        </w:p>
      </w:tc>
    </w:tr>
  </w:tbl>
  <w:p w14:paraId="2C12CF80" w14:textId="77777777" w:rsidR="00AE5B81" w:rsidRDefault="00AE5B8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8CCE8" w14:textId="77777777" w:rsidR="00AE5B81" w:rsidRDefault="00AE5B81" w:rsidP="006D07C9">
      <w:pPr>
        <w:spacing w:after="0" w:line="240" w:lineRule="auto"/>
      </w:pPr>
      <w:r>
        <w:separator/>
      </w:r>
    </w:p>
  </w:footnote>
  <w:footnote w:type="continuationSeparator" w:id="0">
    <w:p w14:paraId="128C91AD" w14:textId="77777777" w:rsidR="00AE5B81" w:rsidRDefault="00AE5B81" w:rsidP="006D07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FF7E9" w14:textId="77777777" w:rsidR="00AE5B81" w:rsidRPr="00571829" w:rsidRDefault="00AE5B81" w:rsidP="000A16AC">
    <w:pPr>
      <w:pBdr>
        <w:bottom w:val="single" w:sz="12" w:space="1" w:color="auto"/>
      </w:pBdr>
      <w:tabs>
        <w:tab w:val="right" w:pos="12760"/>
      </w:tabs>
      <w:spacing w:after="0"/>
      <w:rPr>
        <w:rFonts w:ascii="Arial" w:hAnsi="Arial" w:cs="Arial"/>
        <w:b/>
        <w:sz w:val="16"/>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BD9"/>
    <w:multiLevelType w:val="hybridMultilevel"/>
    <w:tmpl w:val="0C486B86"/>
    <w:lvl w:ilvl="0" w:tplc="F47E3F48">
      <w:start w:val="3"/>
      <w:numFmt w:val="decimal"/>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1">
    <w:nsid w:val="0E1F6A64"/>
    <w:multiLevelType w:val="multilevel"/>
    <w:tmpl w:val="ABF2FA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DE7E1C"/>
    <w:multiLevelType w:val="hybridMultilevel"/>
    <w:tmpl w:val="79646E1C"/>
    <w:lvl w:ilvl="0" w:tplc="0407000D">
      <w:start w:val="1"/>
      <w:numFmt w:val="bullet"/>
      <w:lvlText w:val=""/>
      <w:lvlJc w:val="left"/>
      <w:pPr>
        <w:tabs>
          <w:tab w:val="num" w:pos="720"/>
        </w:tabs>
        <w:ind w:left="720" w:hanging="360"/>
      </w:pPr>
      <w:rPr>
        <w:rFonts w:ascii="Wingdings" w:hAnsi="Wingdings" w:hint="default"/>
      </w:rPr>
    </w:lvl>
    <w:lvl w:ilvl="1" w:tplc="A98E46A8" w:tentative="1">
      <w:start w:val="1"/>
      <w:numFmt w:val="bullet"/>
      <w:lvlText w:val="•"/>
      <w:lvlJc w:val="left"/>
      <w:pPr>
        <w:tabs>
          <w:tab w:val="num" w:pos="1440"/>
        </w:tabs>
        <w:ind w:left="1440" w:hanging="360"/>
      </w:pPr>
      <w:rPr>
        <w:rFonts w:ascii="Arial" w:hAnsi="Arial" w:hint="default"/>
      </w:rPr>
    </w:lvl>
    <w:lvl w:ilvl="2" w:tplc="1E2CCA9E" w:tentative="1">
      <w:start w:val="1"/>
      <w:numFmt w:val="bullet"/>
      <w:lvlText w:val="•"/>
      <w:lvlJc w:val="left"/>
      <w:pPr>
        <w:tabs>
          <w:tab w:val="num" w:pos="2160"/>
        </w:tabs>
        <w:ind w:left="2160" w:hanging="360"/>
      </w:pPr>
      <w:rPr>
        <w:rFonts w:ascii="Arial" w:hAnsi="Arial" w:hint="default"/>
      </w:rPr>
    </w:lvl>
    <w:lvl w:ilvl="3" w:tplc="8DB27938" w:tentative="1">
      <w:start w:val="1"/>
      <w:numFmt w:val="bullet"/>
      <w:lvlText w:val="•"/>
      <w:lvlJc w:val="left"/>
      <w:pPr>
        <w:tabs>
          <w:tab w:val="num" w:pos="2880"/>
        </w:tabs>
        <w:ind w:left="2880" w:hanging="360"/>
      </w:pPr>
      <w:rPr>
        <w:rFonts w:ascii="Arial" w:hAnsi="Arial" w:hint="default"/>
      </w:rPr>
    </w:lvl>
    <w:lvl w:ilvl="4" w:tplc="EC7ACD40" w:tentative="1">
      <w:start w:val="1"/>
      <w:numFmt w:val="bullet"/>
      <w:lvlText w:val="•"/>
      <w:lvlJc w:val="left"/>
      <w:pPr>
        <w:tabs>
          <w:tab w:val="num" w:pos="3600"/>
        </w:tabs>
        <w:ind w:left="3600" w:hanging="360"/>
      </w:pPr>
      <w:rPr>
        <w:rFonts w:ascii="Arial" w:hAnsi="Arial" w:hint="default"/>
      </w:rPr>
    </w:lvl>
    <w:lvl w:ilvl="5" w:tplc="BBECD82A" w:tentative="1">
      <w:start w:val="1"/>
      <w:numFmt w:val="bullet"/>
      <w:lvlText w:val="•"/>
      <w:lvlJc w:val="left"/>
      <w:pPr>
        <w:tabs>
          <w:tab w:val="num" w:pos="4320"/>
        </w:tabs>
        <w:ind w:left="4320" w:hanging="360"/>
      </w:pPr>
      <w:rPr>
        <w:rFonts w:ascii="Arial" w:hAnsi="Arial" w:hint="default"/>
      </w:rPr>
    </w:lvl>
    <w:lvl w:ilvl="6" w:tplc="54A24336" w:tentative="1">
      <w:start w:val="1"/>
      <w:numFmt w:val="bullet"/>
      <w:lvlText w:val="•"/>
      <w:lvlJc w:val="left"/>
      <w:pPr>
        <w:tabs>
          <w:tab w:val="num" w:pos="5040"/>
        </w:tabs>
        <w:ind w:left="5040" w:hanging="360"/>
      </w:pPr>
      <w:rPr>
        <w:rFonts w:ascii="Arial" w:hAnsi="Arial" w:hint="default"/>
      </w:rPr>
    </w:lvl>
    <w:lvl w:ilvl="7" w:tplc="F6BE9B26" w:tentative="1">
      <w:start w:val="1"/>
      <w:numFmt w:val="bullet"/>
      <w:lvlText w:val="•"/>
      <w:lvlJc w:val="left"/>
      <w:pPr>
        <w:tabs>
          <w:tab w:val="num" w:pos="5760"/>
        </w:tabs>
        <w:ind w:left="5760" w:hanging="360"/>
      </w:pPr>
      <w:rPr>
        <w:rFonts w:ascii="Arial" w:hAnsi="Arial" w:hint="default"/>
      </w:rPr>
    </w:lvl>
    <w:lvl w:ilvl="8" w:tplc="88D841B2" w:tentative="1">
      <w:start w:val="1"/>
      <w:numFmt w:val="bullet"/>
      <w:lvlText w:val="•"/>
      <w:lvlJc w:val="left"/>
      <w:pPr>
        <w:tabs>
          <w:tab w:val="num" w:pos="6480"/>
        </w:tabs>
        <w:ind w:left="6480" w:hanging="360"/>
      </w:pPr>
      <w:rPr>
        <w:rFonts w:ascii="Arial" w:hAnsi="Arial" w:hint="default"/>
      </w:rPr>
    </w:lvl>
  </w:abstractNum>
  <w:abstractNum w:abstractNumId="3">
    <w:nsid w:val="1456678E"/>
    <w:multiLevelType w:val="hybridMultilevel"/>
    <w:tmpl w:val="23D280BE"/>
    <w:lvl w:ilvl="0" w:tplc="C4045194">
      <w:start w:val="1"/>
      <w:numFmt w:val="bullet"/>
      <w:lvlText w:val="-"/>
      <w:lvlJc w:val="left"/>
      <w:pPr>
        <w:ind w:left="720" w:hanging="360"/>
      </w:pPr>
      <w:rPr>
        <w:rFonts w:ascii="SenBJS" w:eastAsia="Times New Roman" w:hAnsi="SenBJ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14913FD9"/>
    <w:multiLevelType w:val="multilevel"/>
    <w:tmpl w:val="6D5A7F2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37684B"/>
    <w:multiLevelType w:val="hybridMultilevel"/>
    <w:tmpl w:val="AED6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F660A1"/>
    <w:multiLevelType w:val="hybridMultilevel"/>
    <w:tmpl w:val="556A34D8"/>
    <w:lvl w:ilvl="0" w:tplc="A9AA89EE">
      <w:start w:val="1"/>
      <w:numFmt w:val="decimal"/>
      <w:lvlText w:val="%1"/>
      <w:lvlJc w:val="left"/>
      <w:pPr>
        <w:ind w:left="1480" w:hanging="380"/>
      </w:pPr>
      <w:rPr>
        <w:rFonts w:hint="default"/>
      </w:rPr>
    </w:lvl>
    <w:lvl w:ilvl="1" w:tplc="04070019" w:tentative="1">
      <w:start w:val="1"/>
      <w:numFmt w:val="lowerLetter"/>
      <w:lvlText w:val="%2."/>
      <w:lvlJc w:val="left"/>
      <w:pPr>
        <w:ind w:left="2180" w:hanging="360"/>
      </w:pPr>
    </w:lvl>
    <w:lvl w:ilvl="2" w:tplc="0407001B" w:tentative="1">
      <w:start w:val="1"/>
      <w:numFmt w:val="lowerRoman"/>
      <w:lvlText w:val="%3."/>
      <w:lvlJc w:val="right"/>
      <w:pPr>
        <w:ind w:left="2900" w:hanging="180"/>
      </w:pPr>
    </w:lvl>
    <w:lvl w:ilvl="3" w:tplc="0407000F" w:tentative="1">
      <w:start w:val="1"/>
      <w:numFmt w:val="decimal"/>
      <w:lvlText w:val="%4."/>
      <w:lvlJc w:val="left"/>
      <w:pPr>
        <w:ind w:left="3620" w:hanging="360"/>
      </w:pPr>
    </w:lvl>
    <w:lvl w:ilvl="4" w:tplc="04070019" w:tentative="1">
      <w:start w:val="1"/>
      <w:numFmt w:val="lowerLetter"/>
      <w:lvlText w:val="%5."/>
      <w:lvlJc w:val="left"/>
      <w:pPr>
        <w:ind w:left="4340" w:hanging="360"/>
      </w:pPr>
    </w:lvl>
    <w:lvl w:ilvl="5" w:tplc="0407001B" w:tentative="1">
      <w:start w:val="1"/>
      <w:numFmt w:val="lowerRoman"/>
      <w:lvlText w:val="%6."/>
      <w:lvlJc w:val="right"/>
      <w:pPr>
        <w:ind w:left="5060" w:hanging="180"/>
      </w:pPr>
    </w:lvl>
    <w:lvl w:ilvl="6" w:tplc="0407000F" w:tentative="1">
      <w:start w:val="1"/>
      <w:numFmt w:val="decimal"/>
      <w:lvlText w:val="%7."/>
      <w:lvlJc w:val="left"/>
      <w:pPr>
        <w:ind w:left="5780" w:hanging="360"/>
      </w:pPr>
    </w:lvl>
    <w:lvl w:ilvl="7" w:tplc="04070019" w:tentative="1">
      <w:start w:val="1"/>
      <w:numFmt w:val="lowerLetter"/>
      <w:lvlText w:val="%8."/>
      <w:lvlJc w:val="left"/>
      <w:pPr>
        <w:ind w:left="6500" w:hanging="360"/>
      </w:pPr>
    </w:lvl>
    <w:lvl w:ilvl="8" w:tplc="0407001B" w:tentative="1">
      <w:start w:val="1"/>
      <w:numFmt w:val="lowerRoman"/>
      <w:lvlText w:val="%9."/>
      <w:lvlJc w:val="right"/>
      <w:pPr>
        <w:ind w:left="7220" w:hanging="180"/>
      </w:pPr>
    </w:lvl>
  </w:abstractNum>
  <w:abstractNum w:abstractNumId="7">
    <w:nsid w:val="21F44096"/>
    <w:multiLevelType w:val="hybridMultilevel"/>
    <w:tmpl w:val="612A11FE"/>
    <w:lvl w:ilvl="0" w:tplc="536839EC">
      <w:start w:val="1"/>
      <w:numFmt w:val="decimal"/>
      <w:lvlText w:val="%1"/>
      <w:lvlJc w:val="left"/>
      <w:pPr>
        <w:ind w:left="1480" w:hanging="380"/>
      </w:pPr>
      <w:rPr>
        <w:rFonts w:hint="default"/>
      </w:rPr>
    </w:lvl>
    <w:lvl w:ilvl="1" w:tplc="04070019" w:tentative="1">
      <w:start w:val="1"/>
      <w:numFmt w:val="lowerLetter"/>
      <w:lvlText w:val="%2."/>
      <w:lvlJc w:val="left"/>
      <w:pPr>
        <w:ind w:left="2180" w:hanging="360"/>
      </w:pPr>
    </w:lvl>
    <w:lvl w:ilvl="2" w:tplc="0407001B" w:tentative="1">
      <w:start w:val="1"/>
      <w:numFmt w:val="lowerRoman"/>
      <w:lvlText w:val="%3."/>
      <w:lvlJc w:val="right"/>
      <w:pPr>
        <w:ind w:left="2900" w:hanging="180"/>
      </w:pPr>
    </w:lvl>
    <w:lvl w:ilvl="3" w:tplc="0407000F" w:tentative="1">
      <w:start w:val="1"/>
      <w:numFmt w:val="decimal"/>
      <w:lvlText w:val="%4."/>
      <w:lvlJc w:val="left"/>
      <w:pPr>
        <w:ind w:left="3620" w:hanging="360"/>
      </w:pPr>
    </w:lvl>
    <w:lvl w:ilvl="4" w:tplc="04070019" w:tentative="1">
      <w:start w:val="1"/>
      <w:numFmt w:val="lowerLetter"/>
      <w:lvlText w:val="%5."/>
      <w:lvlJc w:val="left"/>
      <w:pPr>
        <w:ind w:left="4340" w:hanging="360"/>
      </w:pPr>
    </w:lvl>
    <w:lvl w:ilvl="5" w:tplc="0407001B" w:tentative="1">
      <w:start w:val="1"/>
      <w:numFmt w:val="lowerRoman"/>
      <w:lvlText w:val="%6."/>
      <w:lvlJc w:val="right"/>
      <w:pPr>
        <w:ind w:left="5060" w:hanging="180"/>
      </w:pPr>
    </w:lvl>
    <w:lvl w:ilvl="6" w:tplc="0407000F" w:tentative="1">
      <w:start w:val="1"/>
      <w:numFmt w:val="decimal"/>
      <w:lvlText w:val="%7."/>
      <w:lvlJc w:val="left"/>
      <w:pPr>
        <w:ind w:left="5780" w:hanging="360"/>
      </w:pPr>
    </w:lvl>
    <w:lvl w:ilvl="7" w:tplc="04070019" w:tentative="1">
      <w:start w:val="1"/>
      <w:numFmt w:val="lowerLetter"/>
      <w:lvlText w:val="%8."/>
      <w:lvlJc w:val="left"/>
      <w:pPr>
        <w:ind w:left="6500" w:hanging="360"/>
      </w:pPr>
    </w:lvl>
    <w:lvl w:ilvl="8" w:tplc="0407001B" w:tentative="1">
      <w:start w:val="1"/>
      <w:numFmt w:val="lowerRoman"/>
      <w:lvlText w:val="%9."/>
      <w:lvlJc w:val="right"/>
      <w:pPr>
        <w:ind w:left="7220" w:hanging="180"/>
      </w:pPr>
    </w:lvl>
  </w:abstractNum>
  <w:abstractNum w:abstractNumId="8">
    <w:nsid w:val="262A533E"/>
    <w:multiLevelType w:val="multilevel"/>
    <w:tmpl w:val="8DEE59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E557B9"/>
    <w:multiLevelType w:val="hybridMultilevel"/>
    <w:tmpl w:val="3222D04C"/>
    <w:lvl w:ilvl="0" w:tplc="0407000D">
      <w:start w:val="1"/>
      <w:numFmt w:val="bullet"/>
      <w:lvlText w:val=""/>
      <w:lvlJc w:val="left"/>
      <w:pPr>
        <w:tabs>
          <w:tab w:val="num" w:pos="720"/>
        </w:tabs>
        <w:ind w:left="720" w:hanging="360"/>
      </w:pPr>
      <w:rPr>
        <w:rFonts w:ascii="Wingdings" w:hAnsi="Wingdings" w:hint="default"/>
      </w:rPr>
    </w:lvl>
    <w:lvl w:ilvl="1" w:tplc="9894CD26" w:tentative="1">
      <w:start w:val="1"/>
      <w:numFmt w:val="bullet"/>
      <w:lvlText w:val="•"/>
      <w:lvlJc w:val="left"/>
      <w:pPr>
        <w:tabs>
          <w:tab w:val="num" w:pos="1440"/>
        </w:tabs>
        <w:ind w:left="1440" w:hanging="360"/>
      </w:pPr>
      <w:rPr>
        <w:rFonts w:ascii="Arial" w:hAnsi="Arial" w:hint="default"/>
      </w:rPr>
    </w:lvl>
    <w:lvl w:ilvl="2" w:tplc="AC0838F6" w:tentative="1">
      <w:start w:val="1"/>
      <w:numFmt w:val="bullet"/>
      <w:lvlText w:val="•"/>
      <w:lvlJc w:val="left"/>
      <w:pPr>
        <w:tabs>
          <w:tab w:val="num" w:pos="2160"/>
        </w:tabs>
        <w:ind w:left="2160" w:hanging="360"/>
      </w:pPr>
      <w:rPr>
        <w:rFonts w:ascii="Arial" w:hAnsi="Arial" w:hint="default"/>
      </w:rPr>
    </w:lvl>
    <w:lvl w:ilvl="3" w:tplc="B2AE3D5C" w:tentative="1">
      <w:start w:val="1"/>
      <w:numFmt w:val="bullet"/>
      <w:lvlText w:val="•"/>
      <w:lvlJc w:val="left"/>
      <w:pPr>
        <w:tabs>
          <w:tab w:val="num" w:pos="2880"/>
        </w:tabs>
        <w:ind w:left="2880" w:hanging="360"/>
      </w:pPr>
      <w:rPr>
        <w:rFonts w:ascii="Arial" w:hAnsi="Arial" w:hint="default"/>
      </w:rPr>
    </w:lvl>
    <w:lvl w:ilvl="4" w:tplc="5874CDB0" w:tentative="1">
      <w:start w:val="1"/>
      <w:numFmt w:val="bullet"/>
      <w:lvlText w:val="•"/>
      <w:lvlJc w:val="left"/>
      <w:pPr>
        <w:tabs>
          <w:tab w:val="num" w:pos="3600"/>
        </w:tabs>
        <w:ind w:left="3600" w:hanging="360"/>
      </w:pPr>
      <w:rPr>
        <w:rFonts w:ascii="Arial" w:hAnsi="Arial" w:hint="default"/>
      </w:rPr>
    </w:lvl>
    <w:lvl w:ilvl="5" w:tplc="654A352C" w:tentative="1">
      <w:start w:val="1"/>
      <w:numFmt w:val="bullet"/>
      <w:lvlText w:val="•"/>
      <w:lvlJc w:val="left"/>
      <w:pPr>
        <w:tabs>
          <w:tab w:val="num" w:pos="4320"/>
        </w:tabs>
        <w:ind w:left="4320" w:hanging="360"/>
      </w:pPr>
      <w:rPr>
        <w:rFonts w:ascii="Arial" w:hAnsi="Arial" w:hint="default"/>
      </w:rPr>
    </w:lvl>
    <w:lvl w:ilvl="6" w:tplc="5C6AE014" w:tentative="1">
      <w:start w:val="1"/>
      <w:numFmt w:val="bullet"/>
      <w:lvlText w:val="•"/>
      <w:lvlJc w:val="left"/>
      <w:pPr>
        <w:tabs>
          <w:tab w:val="num" w:pos="5040"/>
        </w:tabs>
        <w:ind w:left="5040" w:hanging="360"/>
      </w:pPr>
      <w:rPr>
        <w:rFonts w:ascii="Arial" w:hAnsi="Arial" w:hint="default"/>
      </w:rPr>
    </w:lvl>
    <w:lvl w:ilvl="7" w:tplc="E444A508" w:tentative="1">
      <w:start w:val="1"/>
      <w:numFmt w:val="bullet"/>
      <w:lvlText w:val="•"/>
      <w:lvlJc w:val="left"/>
      <w:pPr>
        <w:tabs>
          <w:tab w:val="num" w:pos="5760"/>
        </w:tabs>
        <w:ind w:left="5760" w:hanging="360"/>
      </w:pPr>
      <w:rPr>
        <w:rFonts w:ascii="Arial" w:hAnsi="Arial" w:hint="default"/>
      </w:rPr>
    </w:lvl>
    <w:lvl w:ilvl="8" w:tplc="CEC4E836" w:tentative="1">
      <w:start w:val="1"/>
      <w:numFmt w:val="bullet"/>
      <w:lvlText w:val="•"/>
      <w:lvlJc w:val="left"/>
      <w:pPr>
        <w:tabs>
          <w:tab w:val="num" w:pos="6480"/>
        </w:tabs>
        <w:ind w:left="6480" w:hanging="360"/>
      </w:pPr>
      <w:rPr>
        <w:rFonts w:ascii="Arial" w:hAnsi="Arial" w:hint="default"/>
      </w:rPr>
    </w:lvl>
  </w:abstractNum>
  <w:abstractNum w:abstractNumId="10">
    <w:nsid w:val="2E9B2F45"/>
    <w:multiLevelType w:val="hybridMultilevel"/>
    <w:tmpl w:val="E174D00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B51434"/>
    <w:multiLevelType w:val="hybridMultilevel"/>
    <w:tmpl w:val="E85E0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C87D57"/>
    <w:multiLevelType w:val="hybridMultilevel"/>
    <w:tmpl w:val="74183E6A"/>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start w:val="1"/>
      <w:numFmt w:val="bullet"/>
      <w:lvlText w:val="o"/>
      <w:lvlJc w:val="left"/>
      <w:pPr>
        <w:ind w:left="3660" w:hanging="360"/>
      </w:pPr>
      <w:rPr>
        <w:rFonts w:ascii="Courier New" w:hAnsi="Courier New" w:cs="Courier New" w:hint="default"/>
      </w:rPr>
    </w:lvl>
    <w:lvl w:ilvl="5" w:tplc="04070005">
      <w:start w:val="1"/>
      <w:numFmt w:val="bullet"/>
      <w:lvlText w:val=""/>
      <w:lvlJc w:val="left"/>
      <w:pPr>
        <w:ind w:left="4380" w:hanging="360"/>
      </w:pPr>
      <w:rPr>
        <w:rFonts w:ascii="Wingdings" w:hAnsi="Wingdings" w:hint="default"/>
      </w:rPr>
    </w:lvl>
    <w:lvl w:ilvl="6" w:tplc="04070001">
      <w:start w:val="1"/>
      <w:numFmt w:val="bullet"/>
      <w:lvlText w:val=""/>
      <w:lvlJc w:val="left"/>
      <w:pPr>
        <w:ind w:left="5100" w:hanging="360"/>
      </w:pPr>
      <w:rPr>
        <w:rFonts w:ascii="Symbol" w:hAnsi="Symbol" w:hint="default"/>
      </w:rPr>
    </w:lvl>
    <w:lvl w:ilvl="7" w:tplc="04070003">
      <w:start w:val="1"/>
      <w:numFmt w:val="bullet"/>
      <w:lvlText w:val="o"/>
      <w:lvlJc w:val="left"/>
      <w:pPr>
        <w:ind w:left="5820" w:hanging="360"/>
      </w:pPr>
      <w:rPr>
        <w:rFonts w:ascii="Courier New" w:hAnsi="Courier New" w:cs="Courier New" w:hint="default"/>
      </w:rPr>
    </w:lvl>
    <w:lvl w:ilvl="8" w:tplc="04070005">
      <w:start w:val="1"/>
      <w:numFmt w:val="bullet"/>
      <w:lvlText w:val=""/>
      <w:lvlJc w:val="left"/>
      <w:pPr>
        <w:ind w:left="6540" w:hanging="360"/>
      </w:pPr>
      <w:rPr>
        <w:rFonts w:ascii="Wingdings" w:hAnsi="Wingdings" w:hint="default"/>
      </w:rPr>
    </w:lvl>
  </w:abstractNum>
  <w:abstractNum w:abstractNumId="13">
    <w:nsid w:val="4C6E512A"/>
    <w:multiLevelType w:val="hybridMultilevel"/>
    <w:tmpl w:val="E7E62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65B26F5"/>
    <w:multiLevelType w:val="hybridMultilevel"/>
    <w:tmpl w:val="E174D00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8CB3C93"/>
    <w:multiLevelType w:val="hybridMultilevel"/>
    <w:tmpl w:val="46F22A1A"/>
    <w:lvl w:ilvl="0" w:tplc="8714AB14">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C0B51A2"/>
    <w:multiLevelType w:val="hybridMultilevel"/>
    <w:tmpl w:val="3F88987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A2C5623"/>
    <w:multiLevelType w:val="multilevel"/>
    <w:tmpl w:val="9CFC01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E0C1C34"/>
    <w:multiLevelType w:val="hybridMultilevel"/>
    <w:tmpl w:val="89BC7870"/>
    <w:lvl w:ilvl="0" w:tplc="D4460C52">
      <w:start w:val="1"/>
      <w:numFmt w:val="decimal"/>
      <w:lvlText w:val="%1."/>
      <w:lvlJc w:val="left"/>
      <w:pPr>
        <w:ind w:left="915" w:hanging="360"/>
      </w:pPr>
      <w:rPr>
        <w:rFonts w:hint="default"/>
        <w:b w:val="0"/>
      </w:rPr>
    </w:lvl>
    <w:lvl w:ilvl="1" w:tplc="04070019" w:tentative="1">
      <w:start w:val="1"/>
      <w:numFmt w:val="lowerLetter"/>
      <w:lvlText w:val="%2."/>
      <w:lvlJc w:val="left"/>
      <w:pPr>
        <w:ind w:left="1635" w:hanging="360"/>
      </w:pPr>
    </w:lvl>
    <w:lvl w:ilvl="2" w:tplc="0407001B" w:tentative="1">
      <w:start w:val="1"/>
      <w:numFmt w:val="lowerRoman"/>
      <w:lvlText w:val="%3."/>
      <w:lvlJc w:val="right"/>
      <w:pPr>
        <w:ind w:left="2355" w:hanging="180"/>
      </w:pPr>
    </w:lvl>
    <w:lvl w:ilvl="3" w:tplc="0407000F" w:tentative="1">
      <w:start w:val="1"/>
      <w:numFmt w:val="decimal"/>
      <w:lvlText w:val="%4."/>
      <w:lvlJc w:val="left"/>
      <w:pPr>
        <w:ind w:left="3075" w:hanging="360"/>
      </w:pPr>
    </w:lvl>
    <w:lvl w:ilvl="4" w:tplc="04070019" w:tentative="1">
      <w:start w:val="1"/>
      <w:numFmt w:val="lowerLetter"/>
      <w:lvlText w:val="%5."/>
      <w:lvlJc w:val="left"/>
      <w:pPr>
        <w:ind w:left="3795" w:hanging="360"/>
      </w:pPr>
    </w:lvl>
    <w:lvl w:ilvl="5" w:tplc="0407001B" w:tentative="1">
      <w:start w:val="1"/>
      <w:numFmt w:val="lowerRoman"/>
      <w:lvlText w:val="%6."/>
      <w:lvlJc w:val="right"/>
      <w:pPr>
        <w:ind w:left="4515" w:hanging="180"/>
      </w:pPr>
    </w:lvl>
    <w:lvl w:ilvl="6" w:tplc="0407000F" w:tentative="1">
      <w:start w:val="1"/>
      <w:numFmt w:val="decimal"/>
      <w:lvlText w:val="%7."/>
      <w:lvlJc w:val="left"/>
      <w:pPr>
        <w:ind w:left="5235" w:hanging="360"/>
      </w:pPr>
    </w:lvl>
    <w:lvl w:ilvl="7" w:tplc="04070019" w:tentative="1">
      <w:start w:val="1"/>
      <w:numFmt w:val="lowerLetter"/>
      <w:lvlText w:val="%8."/>
      <w:lvlJc w:val="left"/>
      <w:pPr>
        <w:ind w:left="5955" w:hanging="360"/>
      </w:pPr>
    </w:lvl>
    <w:lvl w:ilvl="8" w:tplc="0407001B" w:tentative="1">
      <w:start w:val="1"/>
      <w:numFmt w:val="lowerRoman"/>
      <w:lvlText w:val="%9."/>
      <w:lvlJc w:val="right"/>
      <w:pPr>
        <w:ind w:left="6675" w:hanging="180"/>
      </w:pPr>
    </w:lvl>
  </w:abstractNum>
  <w:abstractNum w:abstractNumId="19">
    <w:nsid w:val="6EB149D6"/>
    <w:multiLevelType w:val="multilevel"/>
    <w:tmpl w:val="CD12E6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5580792"/>
    <w:multiLevelType w:val="multilevel"/>
    <w:tmpl w:val="26588264"/>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16"/>
  </w:num>
  <w:num w:numId="3">
    <w:abstractNumId w:val="14"/>
  </w:num>
  <w:num w:numId="4">
    <w:abstractNumId w:val="7"/>
  </w:num>
  <w:num w:numId="5">
    <w:abstractNumId w:val="15"/>
  </w:num>
  <w:num w:numId="6">
    <w:abstractNumId w:val="18"/>
  </w:num>
  <w:num w:numId="7">
    <w:abstractNumId w:val="0"/>
  </w:num>
  <w:num w:numId="8">
    <w:abstractNumId w:val="20"/>
  </w:num>
  <w:num w:numId="9">
    <w:abstractNumId w:val="8"/>
  </w:num>
  <w:num w:numId="10">
    <w:abstractNumId w:val="17"/>
  </w:num>
  <w:num w:numId="11">
    <w:abstractNumId w:val="19"/>
  </w:num>
  <w:num w:numId="12">
    <w:abstractNumId w:val="1"/>
  </w:num>
  <w:num w:numId="13">
    <w:abstractNumId w:val="4"/>
  </w:num>
  <w:num w:numId="14">
    <w:abstractNumId w:val="12"/>
  </w:num>
  <w:num w:numId="15">
    <w:abstractNumId w:val="3"/>
  </w:num>
  <w:num w:numId="16">
    <w:abstractNumId w:val="2"/>
  </w:num>
  <w:num w:numId="17">
    <w:abstractNumId w:val="9"/>
  </w:num>
  <w:num w:numId="18">
    <w:abstractNumId w:val="13"/>
  </w:num>
  <w:num w:numId="19">
    <w:abstractNumId w:val="5"/>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A6D"/>
    <w:rsid w:val="00012865"/>
    <w:rsid w:val="00030B74"/>
    <w:rsid w:val="0003339A"/>
    <w:rsid w:val="0005327B"/>
    <w:rsid w:val="00074793"/>
    <w:rsid w:val="0009699D"/>
    <w:rsid w:val="000A16AC"/>
    <w:rsid w:val="00104779"/>
    <w:rsid w:val="00111191"/>
    <w:rsid w:val="0015503D"/>
    <w:rsid w:val="00155787"/>
    <w:rsid w:val="0016789B"/>
    <w:rsid w:val="001A3316"/>
    <w:rsid w:val="001A6A14"/>
    <w:rsid w:val="001A761A"/>
    <w:rsid w:val="001B22EE"/>
    <w:rsid w:val="001B5643"/>
    <w:rsid w:val="001B625E"/>
    <w:rsid w:val="001C185A"/>
    <w:rsid w:val="001C2D21"/>
    <w:rsid w:val="001C4EDA"/>
    <w:rsid w:val="001D377F"/>
    <w:rsid w:val="001E12DA"/>
    <w:rsid w:val="001E6786"/>
    <w:rsid w:val="0024752D"/>
    <w:rsid w:val="00260A94"/>
    <w:rsid w:val="002731D3"/>
    <w:rsid w:val="00284AA6"/>
    <w:rsid w:val="002C314A"/>
    <w:rsid w:val="002C4E73"/>
    <w:rsid w:val="002F2405"/>
    <w:rsid w:val="00304D5E"/>
    <w:rsid w:val="003445DA"/>
    <w:rsid w:val="00360049"/>
    <w:rsid w:val="003612B4"/>
    <w:rsid w:val="00391AC7"/>
    <w:rsid w:val="003924F8"/>
    <w:rsid w:val="00397894"/>
    <w:rsid w:val="003B263B"/>
    <w:rsid w:val="003F5859"/>
    <w:rsid w:val="004575C6"/>
    <w:rsid w:val="00476904"/>
    <w:rsid w:val="00477152"/>
    <w:rsid w:val="004A35FA"/>
    <w:rsid w:val="004A7B18"/>
    <w:rsid w:val="004E6BE6"/>
    <w:rsid w:val="00520A2F"/>
    <w:rsid w:val="005267DD"/>
    <w:rsid w:val="00533A7F"/>
    <w:rsid w:val="00543466"/>
    <w:rsid w:val="005534B0"/>
    <w:rsid w:val="0055417B"/>
    <w:rsid w:val="005612C2"/>
    <w:rsid w:val="00566C36"/>
    <w:rsid w:val="00571829"/>
    <w:rsid w:val="00582BE5"/>
    <w:rsid w:val="00587869"/>
    <w:rsid w:val="00593B87"/>
    <w:rsid w:val="00594906"/>
    <w:rsid w:val="005B05D8"/>
    <w:rsid w:val="005E1FB2"/>
    <w:rsid w:val="006173A0"/>
    <w:rsid w:val="0062135C"/>
    <w:rsid w:val="00626F19"/>
    <w:rsid w:val="006356BB"/>
    <w:rsid w:val="00642F07"/>
    <w:rsid w:val="006B732B"/>
    <w:rsid w:val="006D07C9"/>
    <w:rsid w:val="006F3C4A"/>
    <w:rsid w:val="006F54D5"/>
    <w:rsid w:val="006F739B"/>
    <w:rsid w:val="00744010"/>
    <w:rsid w:val="00744D2C"/>
    <w:rsid w:val="00755E28"/>
    <w:rsid w:val="00755EC0"/>
    <w:rsid w:val="00760ECC"/>
    <w:rsid w:val="007669F3"/>
    <w:rsid w:val="007752AF"/>
    <w:rsid w:val="00787E18"/>
    <w:rsid w:val="007A63F5"/>
    <w:rsid w:val="007B6DDC"/>
    <w:rsid w:val="007D2BA6"/>
    <w:rsid w:val="0080025E"/>
    <w:rsid w:val="008654C6"/>
    <w:rsid w:val="008708E0"/>
    <w:rsid w:val="00894F80"/>
    <w:rsid w:val="008A2E44"/>
    <w:rsid w:val="008A7A46"/>
    <w:rsid w:val="008C1693"/>
    <w:rsid w:val="008C4B7F"/>
    <w:rsid w:val="00970AB7"/>
    <w:rsid w:val="009754A6"/>
    <w:rsid w:val="009833E1"/>
    <w:rsid w:val="00992A6D"/>
    <w:rsid w:val="009A1208"/>
    <w:rsid w:val="009A1AEE"/>
    <w:rsid w:val="00A302EA"/>
    <w:rsid w:val="00A53F70"/>
    <w:rsid w:val="00A602CA"/>
    <w:rsid w:val="00A7656B"/>
    <w:rsid w:val="00A77A50"/>
    <w:rsid w:val="00A81215"/>
    <w:rsid w:val="00A931C3"/>
    <w:rsid w:val="00AB49CF"/>
    <w:rsid w:val="00AB6650"/>
    <w:rsid w:val="00AE1E5E"/>
    <w:rsid w:val="00AE456F"/>
    <w:rsid w:val="00AE5B81"/>
    <w:rsid w:val="00B01313"/>
    <w:rsid w:val="00B155C9"/>
    <w:rsid w:val="00B267FE"/>
    <w:rsid w:val="00BD0363"/>
    <w:rsid w:val="00BD1B8A"/>
    <w:rsid w:val="00BF0EF8"/>
    <w:rsid w:val="00C04417"/>
    <w:rsid w:val="00C04EC3"/>
    <w:rsid w:val="00C123A7"/>
    <w:rsid w:val="00C4697F"/>
    <w:rsid w:val="00C52109"/>
    <w:rsid w:val="00C82735"/>
    <w:rsid w:val="00C94284"/>
    <w:rsid w:val="00D14A6D"/>
    <w:rsid w:val="00D22BD3"/>
    <w:rsid w:val="00D822C0"/>
    <w:rsid w:val="00D96E0E"/>
    <w:rsid w:val="00DA3672"/>
    <w:rsid w:val="00DC1AB1"/>
    <w:rsid w:val="00DD31EC"/>
    <w:rsid w:val="00DD6B27"/>
    <w:rsid w:val="00DF1997"/>
    <w:rsid w:val="00E21D4A"/>
    <w:rsid w:val="00E21E82"/>
    <w:rsid w:val="00E9357D"/>
    <w:rsid w:val="00EB1943"/>
    <w:rsid w:val="00EC055D"/>
    <w:rsid w:val="00EE7EFD"/>
    <w:rsid w:val="00EF1B76"/>
    <w:rsid w:val="00F04559"/>
    <w:rsid w:val="00F127AE"/>
    <w:rsid w:val="00F20638"/>
    <w:rsid w:val="00F41F39"/>
    <w:rsid w:val="00F60F89"/>
    <w:rsid w:val="00F64909"/>
    <w:rsid w:val="00F731C3"/>
    <w:rsid w:val="00F73B3E"/>
    <w:rsid w:val="00F7409F"/>
    <w:rsid w:val="00F874AB"/>
    <w:rsid w:val="00FA54AB"/>
    <w:rsid w:val="00FB762A"/>
    <w:rsid w:val="00FC3176"/>
    <w:rsid w:val="00FC33E5"/>
    <w:rsid w:val="00FC5F98"/>
    <w:rsid w:val="00FD0052"/>
    <w:rsid w:val="00FF65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5441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1191"/>
  </w:style>
  <w:style w:type="paragraph" w:styleId="berschrift1">
    <w:name w:val="heading 1"/>
    <w:basedOn w:val="Listenabsatz"/>
    <w:next w:val="Standard"/>
    <w:link w:val="berschrift1Zchn"/>
    <w:uiPriority w:val="9"/>
    <w:qFormat/>
    <w:rsid w:val="00F874AB"/>
    <w:pPr>
      <w:ind w:left="740"/>
      <w:outlineLvl w:val="0"/>
    </w:pPr>
    <w:rPr>
      <w:rFonts w:ascii="Arial" w:hAnsi="Arial" w:cs="Arial"/>
      <w:b/>
      <w:sz w:val="28"/>
      <w:szCs w:val="28"/>
    </w:rPr>
  </w:style>
  <w:style w:type="paragraph" w:styleId="berschrift2">
    <w:name w:val="heading 2"/>
    <w:basedOn w:val="Standard"/>
    <w:next w:val="Standard"/>
    <w:link w:val="berschrift2Zchn"/>
    <w:uiPriority w:val="9"/>
    <w:unhideWhenUsed/>
    <w:qFormat/>
    <w:rsid w:val="00755E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4A6D"/>
    <w:pPr>
      <w:ind w:left="720"/>
      <w:contextualSpacing/>
    </w:pPr>
  </w:style>
  <w:style w:type="paragraph" w:styleId="Sprechblasentext">
    <w:name w:val="Balloon Text"/>
    <w:basedOn w:val="Standard"/>
    <w:link w:val="SprechblasentextZchn"/>
    <w:uiPriority w:val="99"/>
    <w:semiHidden/>
    <w:unhideWhenUsed/>
    <w:rsid w:val="00FA54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4AB"/>
    <w:rPr>
      <w:rFonts w:ascii="Tahoma" w:hAnsi="Tahoma" w:cs="Tahoma"/>
      <w:sz w:val="16"/>
      <w:szCs w:val="16"/>
    </w:rPr>
  </w:style>
  <w:style w:type="paragraph" w:styleId="Kopfzeile">
    <w:name w:val="header"/>
    <w:basedOn w:val="Standard"/>
    <w:link w:val="KopfzeileZchn"/>
    <w:uiPriority w:val="99"/>
    <w:unhideWhenUsed/>
    <w:rsid w:val="006D07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07C9"/>
  </w:style>
  <w:style w:type="paragraph" w:styleId="Fuzeile">
    <w:name w:val="footer"/>
    <w:basedOn w:val="Standard"/>
    <w:link w:val="FuzeileZchn"/>
    <w:uiPriority w:val="99"/>
    <w:unhideWhenUsed/>
    <w:rsid w:val="006D07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07C9"/>
  </w:style>
  <w:style w:type="character" w:styleId="Hyperlink">
    <w:name w:val="Hyperlink"/>
    <w:uiPriority w:val="99"/>
    <w:unhideWhenUsed/>
    <w:rsid w:val="006D07C9"/>
    <w:rPr>
      <w:color w:val="0000FF"/>
      <w:u w:val="single"/>
    </w:rPr>
  </w:style>
  <w:style w:type="character" w:customStyle="1" w:styleId="berschrift1Zchn">
    <w:name w:val="Überschrift 1 Zchn"/>
    <w:basedOn w:val="Absatz-Standardschriftart"/>
    <w:link w:val="berschrift1"/>
    <w:uiPriority w:val="9"/>
    <w:rsid w:val="00F874AB"/>
    <w:rPr>
      <w:rFonts w:ascii="Arial" w:hAnsi="Arial" w:cs="Arial"/>
      <w:b/>
      <w:sz w:val="28"/>
      <w:szCs w:val="28"/>
    </w:rPr>
  </w:style>
  <w:style w:type="paragraph" w:styleId="Inhaltsverzeichnisberschrift">
    <w:name w:val="TOC Heading"/>
    <w:basedOn w:val="berschrift1"/>
    <w:next w:val="Standard"/>
    <w:uiPriority w:val="39"/>
    <w:unhideWhenUsed/>
    <w:qFormat/>
    <w:rsid w:val="00F874AB"/>
    <w:pPr>
      <w:keepNext/>
      <w:keepLines/>
      <w:spacing w:before="240" w:after="0" w:line="259" w:lineRule="auto"/>
      <w:ind w:left="0"/>
      <w:contextualSpacing w:val="0"/>
      <w:outlineLvl w:val="9"/>
    </w:pPr>
    <w:rPr>
      <w:rFonts w:asciiTheme="majorHAnsi" w:eastAsiaTheme="majorEastAsia" w:hAnsiTheme="majorHAnsi" w:cstheme="majorBidi"/>
      <w:b w:val="0"/>
      <w:color w:val="365F91" w:themeColor="accent1" w:themeShade="BF"/>
      <w:sz w:val="32"/>
      <w:szCs w:val="32"/>
      <w:lang w:eastAsia="de-DE"/>
    </w:rPr>
  </w:style>
  <w:style w:type="paragraph" w:styleId="Verzeichnis1">
    <w:name w:val="toc 1"/>
    <w:basedOn w:val="Standard"/>
    <w:next w:val="Standard"/>
    <w:autoRedefine/>
    <w:uiPriority w:val="39"/>
    <w:unhideWhenUsed/>
    <w:rsid w:val="00C94284"/>
    <w:pPr>
      <w:tabs>
        <w:tab w:val="left" w:pos="440"/>
        <w:tab w:val="right" w:leader="dot" w:pos="14630"/>
      </w:tabs>
      <w:spacing w:after="100"/>
    </w:pPr>
  </w:style>
  <w:style w:type="paragraph" w:styleId="Funotentext">
    <w:name w:val="footnote text"/>
    <w:basedOn w:val="Standard"/>
    <w:link w:val="FunotentextZchn"/>
    <w:unhideWhenUsed/>
    <w:rsid w:val="00B01313"/>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rsid w:val="00B01313"/>
    <w:rPr>
      <w:rFonts w:ascii="SenBJS" w:eastAsia="Times New Roman" w:hAnsi="SenBJS" w:cs="Times New Roman"/>
      <w:sz w:val="20"/>
      <w:szCs w:val="20"/>
      <w:lang w:eastAsia="de-DE"/>
    </w:rPr>
  </w:style>
  <w:style w:type="character" w:styleId="Funotenzeichen">
    <w:name w:val="footnote reference"/>
    <w:unhideWhenUsed/>
    <w:rsid w:val="00B01313"/>
    <w:rPr>
      <w:vertAlign w:val="superscript"/>
    </w:rPr>
  </w:style>
  <w:style w:type="table" w:styleId="Tabellenraster">
    <w:name w:val="Table Grid"/>
    <w:basedOn w:val="NormaleTabelle"/>
    <w:uiPriority w:val="59"/>
    <w:rsid w:val="00B01313"/>
    <w:pPr>
      <w:spacing w:after="0" w:line="240" w:lineRule="auto"/>
    </w:pPr>
    <w:rPr>
      <w:rFonts w:ascii="Calibri" w:eastAsia="Calibri" w:hAnsi="Calibri"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755E28"/>
    <w:rPr>
      <w:rFonts w:asciiTheme="majorHAnsi" w:eastAsiaTheme="majorEastAsia" w:hAnsiTheme="majorHAnsi" w:cstheme="majorBidi"/>
      <w:b/>
      <w:bCs/>
      <w:color w:val="4F81BD" w:themeColor="accent1"/>
      <w:sz w:val="26"/>
      <w:szCs w:val="26"/>
    </w:rPr>
  </w:style>
  <w:style w:type="character" w:styleId="Fett">
    <w:name w:val="Strong"/>
    <w:basedOn w:val="Absatz-Standardschriftart"/>
    <w:uiPriority w:val="22"/>
    <w:qFormat/>
    <w:rsid w:val="000A16AC"/>
    <w:rPr>
      <w:b/>
      <w:bCs/>
    </w:rPr>
  </w:style>
  <w:style w:type="character" w:styleId="Platzhaltertext">
    <w:name w:val="Placeholder Text"/>
    <w:basedOn w:val="Absatz-Standardschriftart"/>
    <w:uiPriority w:val="99"/>
    <w:semiHidden/>
    <w:rsid w:val="007669F3"/>
    <w:rPr>
      <w:color w:val="808080"/>
    </w:rPr>
  </w:style>
  <w:style w:type="paragraph" w:customStyle="1" w:styleId="Listenabsatz1">
    <w:name w:val="Listenabsatz1"/>
    <w:basedOn w:val="Standard"/>
    <w:rsid w:val="00476904"/>
    <w:pPr>
      <w:spacing w:after="0" w:line="240" w:lineRule="auto"/>
      <w:ind w:left="720"/>
    </w:pPr>
    <w:rPr>
      <w:rFonts w:ascii="Times New Roman" w:eastAsia="Times New Roman" w:hAnsi="Times New Roman" w:cs="Times New Roman"/>
      <w:color w:val="000000"/>
      <w:sz w:val="24"/>
      <w:szCs w:val="24"/>
      <w:lang w:eastAsia="de-DE"/>
    </w:rPr>
  </w:style>
  <w:style w:type="paragraph" w:customStyle="1" w:styleId="Listenabsatz2">
    <w:name w:val="Listenabsatz2"/>
    <w:basedOn w:val="Standard"/>
    <w:rsid w:val="009833E1"/>
    <w:pPr>
      <w:spacing w:after="0" w:line="240" w:lineRule="auto"/>
      <w:ind w:left="720"/>
    </w:pPr>
    <w:rPr>
      <w:rFonts w:ascii="Times New Roman" w:eastAsia="Times New Roman" w:hAnsi="Times New Roman" w:cs="Times New Roman"/>
      <w:color w:val="000000"/>
      <w:sz w:val="24"/>
      <w:szCs w:val="24"/>
      <w:lang w:eastAsia="de-DE"/>
    </w:rPr>
  </w:style>
  <w:style w:type="paragraph" w:styleId="Verzeichnis2">
    <w:name w:val="toc 2"/>
    <w:basedOn w:val="Standard"/>
    <w:next w:val="Standard"/>
    <w:autoRedefine/>
    <w:uiPriority w:val="39"/>
    <w:unhideWhenUsed/>
    <w:rsid w:val="001B5643"/>
    <w:pPr>
      <w:spacing w:after="100"/>
      <w:ind w:left="220"/>
    </w:pPr>
  </w:style>
  <w:style w:type="paragraph" w:customStyle="1" w:styleId="Standa1">
    <w:name w:val="Standa1"/>
    <w:rsid w:val="00571829"/>
    <w:pPr>
      <w:spacing w:after="0" w:line="240" w:lineRule="auto"/>
    </w:pPr>
    <w:rPr>
      <w:rFonts w:ascii="Cambria" w:eastAsia="MS Mincho" w:hAnsi="Cambria" w:cs="Times New Roman"/>
      <w:sz w:val="24"/>
      <w:szCs w:val="24"/>
      <w:lang w:eastAsia="de-DE" w:bidi="de-DE"/>
    </w:rPr>
  </w:style>
  <w:style w:type="table" w:styleId="HelleSchattierung-Akzent3">
    <w:name w:val="Light Shading Accent 3"/>
    <w:basedOn w:val="NormaleTabelle"/>
    <w:uiPriority w:val="60"/>
    <w:rsid w:val="007A63F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sRaster1-Akzent3">
    <w:name w:val="Medium Grid 1 Accent 3"/>
    <w:basedOn w:val="NormaleTabelle"/>
    <w:uiPriority w:val="67"/>
    <w:rsid w:val="007A63F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1191"/>
  </w:style>
  <w:style w:type="paragraph" w:styleId="berschrift1">
    <w:name w:val="heading 1"/>
    <w:basedOn w:val="Listenabsatz"/>
    <w:next w:val="Standard"/>
    <w:link w:val="berschrift1Zchn"/>
    <w:uiPriority w:val="9"/>
    <w:qFormat/>
    <w:rsid w:val="00F874AB"/>
    <w:pPr>
      <w:ind w:left="740"/>
      <w:outlineLvl w:val="0"/>
    </w:pPr>
    <w:rPr>
      <w:rFonts w:ascii="Arial" w:hAnsi="Arial" w:cs="Arial"/>
      <w:b/>
      <w:sz w:val="28"/>
      <w:szCs w:val="28"/>
    </w:rPr>
  </w:style>
  <w:style w:type="paragraph" w:styleId="berschrift2">
    <w:name w:val="heading 2"/>
    <w:basedOn w:val="Standard"/>
    <w:next w:val="Standard"/>
    <w:link w:val="berschrift2Zchn"/>
    <w:uiPriority w:val="9"/>
    <w:unhideWhenUsed/>
    <w:qFormat/>
    <w:rsid w:val="00755E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4A6D"/>
    <w:pPr>
      <w:ind w:left="720"/>
      <w:contextualSpacing/>
    </w:pPr>
  </w:style>
  <w:style w:type="paragraph" w:styleId="Sprechblasentext">
    <w:name w:val="Balloon Text"/>
    <w:basedOn w:val="Standard"/>
    <w:link w:val="SprechblasentextZchn"/>
    <w:uiPriority w:val="99"/>
    <w:semiHidden/>
    <w:unhideWhenUsed/>
    <w:rsid w:val="00FA54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4AB"/>
    <w:rPr>
      <w:rFonts w:ascii="Tahoma" w:hAnsi="Tahoma" w:cs="Tahoma"/>
      <w:sz w:val="16"/>
      <w:szCs w:val="16"/>
    </w:rPr>
  </w:style>
  <w:style w:type="paragraph" w:styleId="Kopfzeile">
    <w:name w:val="header"/>
    <w:basedOn w:val="Standard"/>
    <w:link w:val="KopfzeileZchn"/>
    <w:uiPriority w:val="99"/>
    <w:unhideWhenUsed/>
    <w:rsid w:val="006D07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07C9"/>
  </w:style>
  <w:style w:type="paragraph" w:styleId="Fuzeile">
    <w:name w:val="footer"/>
    <w:basedOn w:val="Standard"/>
    <w:link w:val="FuzeileZchn"/>
    <w:uiPriority w:val="99"/>
    <w:unhideWhenUsed/>
    <w:rsid w:val="006D07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07C9"/>
  </w:style>
  <w:style w:type="character" w:styleId="Hyperlink">
    <w:name w:val="Hyperlink"/>
    <w:uiPriority w:val="99"/>
    <w:unhideWhenUsed/>
    <w:rsid w:val="006D07C9"/>
    <w:rPr>
      <w:color w:val="0000FF"/>
      <w:u w:val="single"/>
    </w:rPr>
  </w:style>
  <w:style w:type="character" w:customStyle="1" w:styleId="berschrift1Zchn">
    <w:name w:val="Überschrift 1 Zchn"/>
    <w:basedOn w:val="Absatz-Standardschriftart"/>
    <w:link w:val="berschrift1"/>
    <w:uiPriority w:val="9"/>
    <w:rsid w:val="00F874AB"/>
    <w:rPr>
      <w:rFonts w:ascii="Arial" w:hAnsi="Arial" w:cs="Arial"/>
      <w:b/>
      <w:sz w:val="28"/>
      <w:szCs w:val="28"/>
    </w:rPr>
  </w:style>
  <w:style w:type="paragraph" w:styleId="Inhaltsverzeichnisberschrift">
    <w:name w:val="TOC Heading"/>
    <w:basedOn w:val="berschrift1"/>
    <w:next w:val="Standard"/>
    <w:uiPriority w:val="39"/>
    <w:unhideWhenUsed/>
    <w:qFormat/>
    <w:rsid w:val="00F874AB"/>
    <w:pPr>
      <w:keepNext/>
      <w:keepLines/>
      <w:spacing w:before="240" w:after="0" w:line="259" w:lineRule="auto"/>
      <w:ind w:left="0"/>
      <w:contextualSpacing w:val="0"/>
      <w:outlineLvl w:val="9"/>
    </w:pPr>
    <w:rPr>
      <w:rFonts w:asciiTheme="majorHAnsi" w:eastAsiaTheme="majorEastAsia" w:hAnsiTheme="majorHAnsi" w:cstheme="majorBidi"/>
      <w:b w:val="0"/>
      <w:color w:val="365F91" w:themeColor="accent1" w:themeShade="BF"/>
      <w:sz w:val="32"/>
      <w:szCs w:val="32"/>
      <w:lang w:eastAsia="de-DE"/>
    </w:rPr>
  </w:style>
  <w:style w:type="paragraph" w:styleId="Verzeichnis1">
    <w:name w:val="toc 1"/>
    <w:basedOn w:val="Standard"/>
    <w:next w:val="Standard"/>
    <w:autoRedefine/>
    <w:uiPriority w:val="39"/>
    <w:unhideWhenUsed/>
    <w:rsid w:val="00C94284"/>
    <w:pPr>
      <w:tabs>
        <w:tab w:val="left" w:pos="440"/>
        <w:tab w:val="right" w:leader="dot" w:pos="14630"/>
      </w:tabs>
      <w:spacing w:after="100"/>
    </w:pPr>
  </w:style>
  <w:style w:type="paragraph" w:styleId="Funotentext">
    <w:name w:val="footnote text"/>
    <w:basedOn w:val="Standard"/>
    <w:link w:val="FunotentextZchn"/>
    <w:unhideWhenUsed/>
    <w:rsid w:val="00B01313"/>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rsid w:val="00B01313"/>
    <w:rPr>
      <w:rFonts w:ascii="SenBJS" w:eastAsia="Times New Roman" w:hAnsi="SenBJS" w:cs="Times New Roman"/>
      <w:sz w:val="20"/>
      <w:szCs w:val="20"/>
      <w:lang w:eastAsia="de-DE"/>
    </w:rPr>
  </w:style>
  <w:style w:type="character" w:styleId="Funotenzeichen">
    <w:name w:val="footnote reference"/>
    <w:unhideWhenUsed/>
    <w:rsid w:val="00B01313"/>
    <w:rPr>
      <w:vertAlign w:val="superscript"/>
    </w:rPr>
  </w:style>
  <w:style w:type="table" w:styleId="Tabellenraster">
    <w:name w:val="Table Grid"/>
    <w:basedOn w:val="NormaleTabelle"/>
    <w:uiPriority w:val="59"/>
    <w:rsid w:val="00B01313"/>
    <w:pPr>
      <w:spacing w:after="0" w:line="240" w:lineRule="auto"/>
    </w:pPr>
    <w:rPr>
      <w:rFonts w:ascii="Calibri" w:eastAsia="Calibri" w:hAnsi="Calibri"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755E28"/>
    <w:rPr>
      <w:rFonts w:asciiTheme="majorHAnsi" w:eastAsiaTheme="majorEastAsia" w:hAnsiTheme="majorHAnsi" w:cstheme="majorBidi"/>
      <w:b/>
      <w:bCs/>
      <w:color w:val="4F81BD" w:themeColor="accent1"/>
      <w:sz w:val="26"/>
      <w:szCs w:val="26"/>
    </w:rPr>
  </w:style>
  <w:style w:type="character" w:styleId="Fett">
    <w:name w:val="Strong"/>
    <w:basedOn w:val="Absatz-Standardschriftart"/>
    <w:uiPriority w:val="22"/>
    <w:qFormat/>
    <w:rsid w:val="000A16AC"/>
    <w:rPr>
      <w:b/>
      <w:bCs/>
    </w:rPr>
  </w:style>
  <w:style w:type="character" w:styleId="Platzhaltertext">
    <w:name w:val="Placeholder Text"/>
    <w:basedOn w:val="Absatz-Standardschriftart"/>
    <w:uiPriority w:val="99"/>
    <w:semiHidden/>
    <w:rsid w:val="007669F3"/>
    <w:rPr>
      <w:color w:val="808080"/>
    </w:rPr>
  </w:style>
  <w:style w:type="paragraph" w:customStyle="1" w:styleId="Listenabsatz1">
    <w:name w:val="Listenabsatz1"/>
    <w:basedOn w:val="Standard"/>
    <w:rsid w:val="00476904"/>
    <w:pPr>
      <w:spacing w:after="0" w:line="240" w:lineRule="auto"/>
      <w:ind w:left="720"/>
    </w:pPr>
    <w:rPr>
      <w:rFonts w:ascii="Times New Roman" w:eastAsia="Times New Roman" w:hAnsi="Times New Roman" w:cs="Times New Roman"/>
      <w:color w:val="000000"/>
      <w:sz w:val="24"/>
      <w:szCs w:val="24"/>
      <w:lang w:eastAsia="de-DE"/>
    </w:rPr>
  </w:style>
  <w:style w:type="paragraph" w:customStyle="1" w:styleId="Listenabsatz2">
    <w:name w:val="Listenabsatz2"/>
    <w:basedOn w:val="Standard"/>
    <w:rsid w:val="009833E1"/>
    <w:pPr>
      <w:spacing w:after="0" w:line="240" w:lineRule="auto"/>
      <w:ind w:left="720"/>
    </w:pPr>
    <w:rPr>
      <w:rFonts w:ascii="Times New Roman" w:eastAsia="Times New Roman" w:hAnsi="Times New Roman" w:cs="Times New Roman"/>
      <w:color w:val="000000"/>
      <w:sz w:val="24"/>
      <w:szCs w:val="24"/>
      <w:lang w:eastAsia="de-DE"/>
    </w:rPr>
  </w:style>
  <w:style w:type="paragraph" w:styleId="Verzeichnis2">
    <w:name w:val="toc 2"/>
    <w:basedOn w:val="Standard"/>
    <w:next w:val="Standard"/>
    <w:autoRedefine/>
    <w:uiPriority w:val="39"/>
    <w:unhideWhenUsed/>
    <w:rsid w:val="001B5643"/>
    <w:pPr>
      <w:spacing w:after="100"/>
      <w:ind w:left="220"/>
    </w:pPr>
  </w:style>
  <w:style w:type="paragraph" w:customStyle="1" w:styleId="Standa1">
    <w:name w:val="Standa1"/>
    <w:rsid w:val="00571829"/>
    <w:pPr>
      <w:spacing w:after="0" w:line="240" w:lineRule="auto"/>
    </w:pPr>
    <w:rPr>
      <w:rFonts w:ascii="Cambria" w:eastAsia="MS Mincho" w:hAnsi="Cambria" w:cs="Times New Roman"/>
      <w:sz w:val="24"/>
      <w:szCs w:val="24"/>
      <w:lang w:eastAsia="de-DE" w:bidi="de-DE"/>
    </w:rPr>
  </w:style>
  <w:style w:type="table" w:styleId="HelleSchattierung-Akzent3">
    <w:name w:val="Light Shading Accent 3"/>
    <w:basedOn w:val="NormaleTabelle"/>
    <w:uiPriority w:val="60"/>
    <w:rsid w:val="007A63F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sRaster1-Akzent3">
    <w:name w:val="Medium Grid 1 Accent 3"/>
    <w:basedOn w:val="NormaleTabelle"/>
    <w:uiPriority w:val="67"/>
    <w:rsid w:val="007A63F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136152">
      <w:bodyDiv w:val="1"/>
      <w:marLeft w:val="0"/>
      <w:marRight w:val="0"/>
      <w:marTop w:val="0"/>
      <w:marBottom w:val="0"/>
      <w:divBdr>
        <w:top w:val="none" w:sz="0" w:space="0" w:color="auto"/>
        <w:left w:val="none" w:sz="0" w:space="0" w:color="auto"/>
        <w:bottom w:val="none" w:sz="0" w:space="0" w:color="auto"/>
        <w:right w:val="none" w:sz="0" w:space="0" w:color="auto"/>
      </w:divBdr>
    </w:div>
    <w:div w:id="790125146">
      <w:bodyDiv w:val="1"/>
      <w:marLeft w:val="0"/>
      <w:marRight w:val="0"/>
      <w:marTop w:val="0"/>
      <w:marBottom w:val="0"/>
      <w:divBdr>
        <w:top w:val="none" w:sz="0" w:space="0" w:color="auto"/>
        <w:left w:val="none" w:sz="0" w:space="0" w:color="auto"/>
        <w:bottom w:val="none" w:sz="0" w:space="0" w:color="auto"/>
        <w:right w:val="none" w:sz="0" w:space="0" w:color="auto"/>
      </w:divBdr>
    </w:div>
    <w:div w:id="201179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helleum-berlin.de/fileadmin/user_upload/Downloads/HR_Wind.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helleum-berlin.de"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3.0/de/legalcode" TargetMode="External"/><Relationship Id="rId2" Type="http://schemas.openxmlformats.org/officeDocument/2006/relationships/image" Target="media/image6.png"/><Relationship Id="rId1" Type="http://schemas.openxmlformats.org/officeDocument/2006/relationships/hyperlink" Target="https://creativecommons.org/licenses/by-sa/3.0/de/legalcode" TargetMode="External"/><Relationship Id="rId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DBBE9-440C-46EE-9908-C8F0F68C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3000</Words>
  <Characters>18907</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21864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Hums-Heusel</dc:creator>
  <cp:lastModifiedBy>Lange, Katja</cp:lastModifiedBy>
  <cp:revision>6</cp:revision>
  <cp:lastPrinted>2016-11-28T13:45:00Z</cp:lastPrinted>
  <dcterms:created xsi:type="dcterms:W3CDTF">2018-05-02T08:48:00Z</dcterms:created>
  <dcterms:modified xsi:type="dcterms:W3CDTF">2018-05-16T11:21:00Z</dcterms:modified>
</cp:coreProperties>
</file>