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BE" w:rsidRDefault="00E27717">
      <w:pPr>
        <w:pStyle w:val="berschrift1"/>
        <w:spacing w:before="0" w:line="360" w:lineRule="auto"/>
        <w:rPr>
          <w:rFonts w:ascii="Cambria" w:hAnsi="Cambria" w:cs="Times New Roman"/>
          <w:color w:val="1F497D" w:themeColor="text2"/>
        </w:rPr>
      </w:pPr>
      <w:r>
        <w:rPr>
          <w:rFonts w:cs="Times New Roman"/>
          <w:color w:val="1F497D" w:themeColor="text2"/>
        </w:rPr>
        <w:t>Einführung zum sonderpädagogischen Förderschwerpunkt körperl</w:t>
      </w:r>
      <w:r>
        <w:rPr>
          <w:rFonts w:cs="Times New Roman"/>
          <w:color w:val="1F497D" w:themeColor="text2"/>
        </w:rPr>
        <w:t>i</w:t>
      </w:r>
      <w:r>
        <w:rPr>
          <w:rFonts w:cs="Times New Roman"/>
          <w:color w:val="1F497D" w:themeColor="text2"/>
        </w:rPr>
        <w:t>che und motorische Entwicklung</w:t>
      </w:r>
    </w:p>
    <w:p w:rsidR="004670BE" w:rsidRDefault="004670BE"/>
    <w:p w:rsidR="004670BE" w:rsidRDefault="00E27717">
      <w:pPr>
        <w:spacing w:after="0" w:line="360" w:lineRule="auto"/>
        <w:rPr>
          <w:rFonts w:ascii="Times New Roman" w:hAnsi="Times New Roman" w:cs="Times New Roman"/>
        </w:rPr>
      </w:pPr>
      <w:r>
        <w:rPr>
          <w:rFonts w:ascii="Times New Roman" w:hAnsi="Times New Roman" w:cs="Times New Roman"/>
        </w:rPr>
        <w:t>Kinder und Jugendliche mit dem sonderpädagogischen Förderschwerpunkt körperliche und motor</w:t>
      </w:r>
      <w:r>
        <w:rPr>
          <w:rFonts w:ascii="Times New Roman" w:hAnsi="Times New Roman" w:cs="Times New Roman"/>
        </w:rPr>
        <w:t>i</w:t>
      </w:r>
      <w:r>
        <w:rPr>
          <w:rFonts w:ascii="Times New Roman" w:hAnsi="Times New Roman" w:cs="Times New Roman"/>
        </w:rPr>
        <w:t>sche Entwicklung sind eine ausgesprochen heterogene Gruppe. Neben jenen Schülerinnen und Sch</w:t>
      </w:r>
      <w:r>
        <w:rPr>
          <w:rFonts w:ascii="Times New Roman" w:hAnsi="Times New Roman" w:cs="Times New Roman"/>
        </w:rPr>
        <w:t>ü</w:t>
      </w:r>
      <w:r>
        <w:rPr>
          <w:rFonts w:ascii="Times New Roman" w:hAnsi="Times New Roman" w:cs="Times New Roman"/>
        </w:rPr>
        <w:t>lern, die sichtbar körperlich-motorisch beeinträchtigt sind, gibt es auch solche, bei denen dies nicht direkt sichtbar ist. Aber auch Schülerinnen und Schüler mit einem sehr komplexen und erhöhten Fö</w:t>
      </w:r>
      <w:r>
        <w:rPr>
          <w:rFonts w:ascii="Times New Roman" w:hAnsi="Times New Roman" w:cs="Times New Roman"/>
        </w:rPr>
        <w:t>r</w:t>
      </w:r>
      <w:r>
        <w:rPr>
          <w:rFonts w:ascii="Times New Roman" w:hAnsi="Times New Roman" w:cs="Times New Roman"/>
        </w:rPr>
        <w:t xml:space="preserve">der- und Unterstützungsbedarf zählen zu dieser Gruppe. </w:t>
      </w:r>
    </w:p>
    <w:p w:rsidR="004670BE" w:rsidRDefault="00E27717">
      <w:pPr>
        <w:spacing w:after="0" w:line="360" w:lineRule="auto"/>
        <w:rPr>
          <w:rFonts w:ascii="Times New Roman" w:hAnsi="Times New Roman" w:cs="Times New Roman"/>
        </w:rPr>
      </w:pPr>
      <w:r>
        <w:rPr>
          <w:rFonts w:ascii="Times New Roman" w:hAnsi="Times New Roman" w:cs="Times New Roman"/>
        </w:rPr>
        <w:t>„Neben sonderpädagogischen Maßnahmen sind hier intensive, umfängliche, therapeutische und pfl</w:t>
      </w:r>
      <w:r>
        <w:rPr>
          <w:rFonts w:ascii="Times New Roman" w:hAnsi="Times New Roman" w:cs="Times New Roman"/>
        </w:rPr>
        <w:t>e</w:t>
      </w:r>
      <w:r>
        <w:rPr>
          <w:rFonts w:ascii="Times New Roman" w:hAnsi="Times New Roman" w:cs="Times New Roman"/>
        </w:rPr>
        <w:t>gerische Unterstützungsmaßnahmen erforderlich.“</w:t>
      </w:r>
      <w:r>
        <w:rPr>
          <w:rStyle w:val="Funotenanker"/>
          <w:rFonts w:ascii="Times New Roman" w:hAnsi="Times New Roman" w:cs="Times New Roman"/>
        </w:rPr>
        <w:footnoteReference w:id="1"/>
      </w:r>
      <w:r>
        <w:rPr>
          <w:rFonts w:ascii="Times New Roman" w:hAnsi="Times New Roman" w:cs="Times New Roman"/>
        </w:rPr>
        <w:t xml:space="preserve">  Allen Schülerinnen und Schülern mit diesem so</w:t>
      </w:r>
      <w:r>
        <w:rPr>
          <w:rFonts w:ascii="Times New Roman" w:hAnsi="Times New Roman" w:cs="Times New Roman"/>
        </w:rPr>
        <w:t>n</w:t>
      </w:r>
      <w:r>
        <w:rPr>
          <w:rFonts w:ascii="Times New Roman" w:hAnsi="Times New Roman" w:cs="Times New Roman"/>
        </w:rPr>
        <w:t>derpädagogischen Förderschwerpunkt ist gemeinsam,</w:t>
      </w:r>
      <w:r>
        <w:rPr>
          <w:rFonts w:ascii="Times New Roman" w:hAnsi="Times New Roman" w:cs="Times New Roman"/>
          <w:i/>
          <w:iCs/>
        </w:rPr>
        <w:t xml:space="preserve"> </w:t>
      </w:r>
      <w:r>
        <w:rPr>
          <w:rFonts w:ascii="Times New Roman" w:hAnsi="Times New Roman" w:cs="Times New Roman"/>
        </w:rPr>
        <w:t>„dass sie körperliche Beeinträchtigungen ze</w:t>
      </w:r>
      <w:r>
        <w:rPr>
          <w:rFonts w:ascii="Times New Roman" w:hAnsi="Times New Roman" w:cs="Times New Roman"/>
        </w:rPr>
        <w:t>i</w:t>
      </w:r>
      <w:r>
        <w:rPr>
          <w:rFonts w:ascii="Times New Roman" w:hAnsi="Times New Roman" w:cs="Times New Roman"/>
        </w:rPr>
        <w:t>gen, die nicht nur vorübergehend, sondern längerfristig oder lebenslang gegeben sind. Auswirkungen dieser Beeinträchtigung betreffen nicht allein funktional einen körperlichen Bereich, sondern haben in Form erschwerter Selbstverwirklichung und eingeschränkter sozialer Teilhabe komplexen Einfluss auf den Betreffenden. […]</w:t>
      </w:r>
    </w:p>
    <w:p w:rsidR="004670BE" w:rsidRDefault="00E27717">
      <w:pPr>
        <w:spacing w:after="0" w:line="360" w:lineRule="auto"/>
        <w:rPr>
          <w:rFonts w:ascii="Times New Roman" w:hAnsi="Times New Roman" w:cs="Times New Roman"/>
        </w:rPr>
      </w:pPr>
      <w:r>
        <w:rPr>
          <w:rFonts w:ascii="Times New Roman" w:hAnsi="Times New Roman" w:cs="Times New Roman"/>
        </w:rPr>
        <w:t>Sonderpädagogischer Förderbedarf im sonderpädagogischen Förderschwerpunkt körperliche und m</w:t>
      </w:r>
      <w:r>
        <w:rPr>
          <w:rFonts w:ascii="Times New Roman" w:hAnsi="Times New Roman" w:cs="Times New Roman"/>
        </w:rPr>
        <w:t>o</w:t>
      </w:r>
      <w:r>
        <w:rPr>
          <w:rFonts w:ascii="Times New Roman" w:hAnsi="Times New Roman" w:cs="Times New Roman"/>
        </w:rPr>
        <w:t>torische Entwicklung ist dann gegeben, wenn trotz Einsatz verschiedenster Hilfen und Strategien zur Kompensierung der körperlichen und motorischen Beeinträchtigung der Lernprozess erheblich beei</w:t>
      </w:r>
      <w:r>
        <w:rPr>
          <w:rFonts w:ascii="Times New Roman" w:hAnsi="Times New Roman" w:cs="Times New Roman"/>
        </w:rPr>
        <w:t>n</w:t>
      </w:r>
      <w:r>
        <w:rPr>
          <w:rFonts w:ascii="Times New Roman" w:hAnsi="Times New Roman" w:cs="Times New Roman"/>
        </w:rPr>
        <w:t>flusst wird und eine hinreichende Förderung im Unterricht ohne sonderpädagogische Unterstützung nicht möglich ist. […]</w:t>
      </w:r>
    </w:p>
    <w:p w:rsidR="004670BE" w:rsidRDefault="00E27717">
      <w:pPr>
        <w:spacing w:after="0" w:line="360" w:lineRule="auto"/>
        <w:rPr>
          <w:rFonts w:ascii="Times New Roman" w:hAnsi="Times New Roman" w:cs="Times New Roman"/>
          <w:b/>
          <w:bCs/>
        </w:rPr>
      </w:pPr>
      <w:r>
        <w:rPr>
          <w:rFonts w:ascii="Times New Roman" w:hAnsi="Times New Roman" w:cs="Times New Roman"/>
        </w:rPr>
        <w:t>Die verschiedenen Erscheinungsformen, die von Fachärzten diagnostiziert werden und in unterschie</w:t>
      </w:r>
      <w:r>
        <w:rPr>
          <w:rFonts w:ascii="Times New Roman" w:hAnsi="Times New Roman" w:cs="Times New Roman"/>
        </w:rPr>
        <w:t>d</w:t>
      </w:r>
      <w:r>
        <w:rPr>
          <w:rFonts w:ascii="Times New Roman" w:hAnsi="Times New Roman" w:cs="Times New Roman"/>
        </w:rPr>
        <w:t>licher Ausprägung auftreten, können sonderpädagogischen Förderbedarf im Förderschwerpunkt „kö</w:t>
      </w:r>
      <w:r>
        <w:rPr>
          <w:rFonts w:ascii="Times New Roman" w:hAnsi="Times New Roman" w:cs="Times New Roman"/>
        </w:rPr>
        <w:t>r</w:t>
      </w:r>
      <w:r>
        <w:rPr>
          <w:rFonts w:ascii="Times New Roman" w:hAnsi="Times New Roman" w:cs="Times New Roman"/>
        </w:rPr>
        <w:t xml:space="preserve">perliche und motorische Entwicklung“ zur Folge haben: </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Schädigung von Gehirn und Rückenmark […]</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Schädigung von Muskulatur und Knochengerüst […]</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Chronische Erkrankungen oder Fehlbildung von Organen […].“</w:t>
      </w:r>
      <w:r>
        <w:rPr>
          <w:rStyle w:val="Funotenanker"/>
          <w:rFonts w:ascii="Times New Roman" w:hAnsi="Times New Roman" w:cs="Times New Roman"/>
        </w:rPr>
        <w:footnoteReference w:id="2"/>
      </w:r>
    </w:p>
    <w:p w:rsidR="004670BE" w:rsidRDefault="004670BE">
      <w:pPr>
        <w:spacing w:after="0" w:line="360" w:lineRule="auto"/>
        <w:ind w:left="405"/>
        <w:rPr>
          <w:rFonts w:ascii="Times New Roman" w:hAnsi="Times New Roman" w:cs="Times New Roman"/>
        </w:rPr>
      </w:pPr>
    </w:p>
    <w:p w:rsidR="004670BE" w:rsidRDefault="00E27717">
      <w:pPr>
        <w:pBdr>
          <w:top w:val="single" w:sz="4" w:space="1" w:color="000000"/>
          <w:left w:val="single" w:sz="4" w:space="4" w:color="000000"/>
          <w:bottom w:val="single" w:sz="4" w:space="1" w:color="000000"/>
          <w:right w:val="single" w:sz="4" w:space="4" w:color="000000"/>
        </w:pBdr>
        <w:spacing w:after="0" w:line="360" w:lineRule="auto"/>
        <w:rPr>
          <w:rFonts w:ascii="Times New Roman" w:hAnsi="Times New Roman" w:cs="Times New Roman"/>
        </w:rPr>
      </w:pPr>
      <w:r>
        <w:rPr>
          <w:noProof/>
          <w:lang w:eastAsia="de-DE" w:bidi="he-IL"/>
        </w:rPr>
        <w:drawing>
          <wp:inline distT="0" distB="0" distL="0" distR="0">
            <wp:extent cx="737235" cy="647065"/>
            <wp:effectExtent l="0" t="0" r="0" b="0"/>
            <wp:docPr id="1" name="Grafik 1"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r>
        <w:rPr>
          <w:rFonts w:ascii="Times New Roman" w:hAnsi="Times New Roman" w:cs="Times New Roman"/>
          <w:b/>
          <w:bCs/>
        </w:rPr>
        <w:t>Wichtig</w:t>
      </w:r>
      <w:r>
        <w:rPr>
          <w:rFonts w:ascii="Times New Roman" w:hAnsi="Times New Roman" w:cs="Times New Roman"/>
        </w:rPr>
        <w:t>: Fachliche Anforderungen dürfen durch einen Nachteilsausgleich nicht verä</w:t>
      </w:r>
      <w:r>
        <w:rPr>
          <w:rFonts w:ascii="Times New Roman" w:hAnsi="Times New Roman" w:cs="Times New Roman"/>
        </w:rPr>
        <w:t>n</w:t>
      </w:r>
      <w:r>
        <w:rPr>
          <w:rFonts w:ascii="Times New Roman" w:hAnsi="Times New Roman" w:cs="Times New Roman"/>
        </w:rPr>
        <w:t>dert werden. Auf Zeugnissen wird weder der Förderbedarf noch der gewährte Nachteilsausgleich ei</w:t>
      </w:r>
      <w:r>
        <w:rPr>
          <w:rFonts w:ascii="Times New Roman" w:hAnsi="Times New Roman" w:cs="Times New Roman"/>
        </w:rPr>
        <w:t>n</w:t>
      </w:r>
      <w:r>
        <w:rPr>
          <w:rFonts w:ascii="Times New Roman" w:hAnsi="Times New Roman" w:cs="Times New Roman"/>
        </w:rPr>
        <w:t xml:space="preserve">getragen. </w:t>
      </w:r>
    </w:p>
    <w:p w:rsidR="004670BE" w:rsidRDefault="00E27717">
      <w:pPr>
        <w:pBdr>
          <w:top w:val="single" w:sz="4" w:space="1" w:color="000000"/>
          <w:left w:val="single" w:sz="4" w:space="4" w:color="000000"/>
          <w:bottom w:val="single" w:sz="4" w:space="1" w:color="000000"/>
          <w:right w:val="single" w:sz="4" w:space="4" w:color="000000"/>
        </w:pBdr>
        <w:spacing w:after="0" w:line="360" w:lineRule="auto"/>
        <w:rPr>
          <w:rFonts w:ascii="Times New Roman" w:eastAsia="Calibri" w:hAnsi="Times New Roman" w:cs="Times New Roman"/>
          <w:b/>
          <w:bCs/>
          <w:iCs/>
        </w:rPr>
      </w:pPr>
      <w:r>
        <w:rPr>
          <w:rFonts w:ascii="Times New Roman" w:eastAsia="Times New Roman" w:hAnsi="Times New Roman" w:cs="Times New Roman"/>
          <w:iCs/>
          <w:lang w:eastAsia="de-DE"/>
        </w:rPr>
        <w:lastRenderedPageBreak/>
        <w:t>Zeitzugaben, optimierte äußere Lernbedingungen und methodisch-didaktische Maßnahmen sind daher kein Luxus, sondern Lernvoraussetzung!</w:t>
      </w:r>
    </w:p>
    <w:p w:rsidR="004670BE" w:rsidRDefault="004670BE">
      <w:pPr>
        <w:pStyle w:val="berschrift1"/>
        <w:spacing w:before="0" w:line="360" w:lineRule="auto"/>
        <w:rPr>
          <w:rFonts w:ascii="Times New Roman" w:hAnsi="Times New Roman" w:cs="Times New Roman"/>
          <w:sz w:val="22"/>
          <w:szCs w:val="22"/>
        </w:rPr>
      </w:pPr>
    </w:p>
    <w:p w:rsidR="004670BE" w:rsidRDefault="00E27717">
      <w:pPr>
        <w:pStyle w:val="berschrift1"/>
        <w:spacing w:before="0" w:line="360" w:lineRule="auto"/>
        <w:rPr>
          <w:rFonts w:ascii="Cambria" w:hAnsi="Cambria" w:cs="Times New Roman"/>
          <w:color w:val="1F497D" w:themeColor="text2"/>
        </w:rPr>
      </w:pPr>
      <w:r>
        <w:rPr>
          <w:rFonts w:cs="Times New Roman"/>
          <w:color w:val="1F497D" w:themeColor="text2"/>
        </w:rPr>
        <w:t>Mögliche Maßnahmen individueller Unterstützung im Unterricht</w:t>
      </w:r>
    </w:p>
    <w:p w:rsidR="004670BE" w:rsidRDefault="00E27717">
      <w:pPr>
        <w:spacing w:after="0" w:line="360" w:lineRule="auto"/>
        <w:rPr>
          <w:rFonts w:ascii="Times New Roman" w:hAnsi="Times New Roman" w:cs="Times New Roman"/>
        </w:rPr>
      </w:pPr>
      <w:r>
        <w:rPr>
          <w:rFonts w:ascii="Times New Roman" w:hAnsi="Times New Roman" w:cs="Times New Roman"/>
        </w:rPr>
        <w:t>Weil die Gruppe heterogen zusammengesetzt ist, muss sie, soweit erforderlich, auch auf vielfältige Weise unterstützt werden. Je nachdem, wie die körperliche Beeinträchtigung im Einzelnen beschaffen ist und wie sie sich konkret auswirkt, muss jeweils einzelfallbezogen entschieden werden, was an U</w:t>
      </w:r>
      <w:r>
        <w:rPr>
          <w:rFonts w:ascii="Times New Roman" w:hAnsi="Times New Roman" w:cs="Times New Roman"/>
        </w:rPr>
        <w:t>n</w:t>
      </w:r>
      <w:r>
        <w:rPr>
          <w:rFonts w:ascii="Times New Roman" w:hAnsi="Times New Roman" w:cs="Times New Roman"/>
        </w:rPr>
        <w:t>terstützung sinnvoll und angemessen ist. In welcher Weise unterstützt wird, ist Bestandteil des sonde</w:t>
      </w:r>
      <w:r>
        <w:rPr>
          <w:rFonts w:ascii="Times New Roman" w:hAnsi="Times New Roman" w:cs="Times New Roman"/>
        </w:rPr>
        <w:t>r</w:t>
      </w:r>
      <w:r>
        <w:rPr>
          <w:rFonts w:ascii="Times New Roman" w:hAnsi="Times New Roman" w:cs="Times New Roman"/>
        </w:rPr>
        <w:t xml:space="preserve">pädagogischen Feststellungsverfahrens und wird in diesem Rahmen beraten und individuell festgelegt. </w:t>
      </w:r>
    </w:p>
    <w:p w:rsidR="004670BE" w:rsidRDefault="004670BE">
      <w:pPr>
        <w:spacing w:after="0" w:line="360" w:lineRule="auto"/>
        <w:rPr>
          <w:rFonts w:ascii="Times New Roman" w:hAnsi="Times New Roman" w:cs="Times New Roman"/>
        </w:rPr>
      </w:pPr>
    </w:p>
    <w:p w:rsidR="004670BE" w:rsidRDefault="00E27717">
      <w:pPr>
        <w:spacing w:after="0" w:line="360" w:lineRule="auto"/>
        <w:rPr>
          <w:rFonts w:ascii="Times New Roman" w:hAnsi="Times New Roman" w:cs="Times New Roman"/>
        </w:rPr>
      </w:pPr>
      <w:r>
        <w:rPr>
          <w:rFonts w:ascii="Times New Roman" w:hAnsi="Times New Roman" w:cs="Times New Roman"/>
        </w:rPr>
        <w:t>Ziel der individuellen Unterstützungen ist es, den betroffenen Kindern und Jugendlichen die Teilhabe am gemeinschaftlichen Schulleben zu ermöglichen. Sie sollen dazu befähigt werden, auch schwierige Situationen und Herausforderungen aus eigener Kraft bewältigen zu können und so in ihrer Selbs</w:t>
      </w:r>
      <w:r>
        <w:rPr>
          <w:rFonts w:ascii="Times New Roman" w:hAnsi="Times New Roman" w:cs="Times New Roman"/>
        </w:rPr>
        <w:t>t</w:t>
      </w:r>
      <w:r>
        <w:rPr>
          <w:rFonts w:ascii="Times New Roman" w:hAnsi="Times New Roman" w:cs="Times New Roman"/>
        </w:rPr>
        <w:t>ständigkeit gefördert werden. Im Rahmen der organisatorischen und pädagogischen Möglichkeiten kann die erforderliche individuelle Unterstützung schulorganisatorische Vorkehrungen, die Aussta</w:t>
      </w:r>
      <w:r>
        <w:rPr>
          <w:rFonts w:ascii="Times New Roman" w:hAnsi="Times New Roman" w:cs="Times New Roman"/>
        </w:rPr>
        <w:t>t</w:t>
      </w:r>
      <w:r>
        <w:rPr>
          <w:rFonts w:ascii="Times New Roman" w:hAnsi="Times New Roman" w:cs="Times New Roman"/>
        </w:rPr>
        <w:t>tung (inklusive technischer Hilfen) und didaktisch-methodisches Instrumentarium betreffen.</w:t>
      </w:r>
      <w:r>
        <w:rPr>
          <w:rFonts w:ascii="Times New Roman" w:hAnsi="Times New Roman" w:cs="Times New Roman"/>
          <w:i/>
          <w:iCs/>
        </w:rPr>
        <w:t xml:space="preserve">  </w:t>
      </w:r>
    </w:p>
    <w:p w:rsidR="004670BE" w:rsidRDefault="004670BE">
      <w:pPr>
        <w:spacing w:after="0" w:line="360" w:lineRule="auto"/>
        <w:rPr>
          <w:rFonts w:ascii="Times New Roman" w:hAnsi="Times New Roman" w:cs="Times New Roman"/>
        </w:rPr>
      </w:pPr>
    </w:p>
    <w:p w:rsidR="004670BE" w:rsidRDefault="00E27717">
      <w:pPr>
        <w:spacing w:after="0" w:line="360" w:lineRule="auto"/>
        <w:rPr>
          <w:rFonts w:ascii="Times New Roman" w:hAnsi="Times New Roman" w:cs="Times New Roman"/>
        </w:rPr>
      </w:pPr>
      <w:r>
        <w:rPr>
          <w:rFonts w:ascii="Times New Roman" w:hAnsi="Times New Roman" w:cs="Times New Roman"/>
        </w:rPr>
        <w:t>Für den sonderpädagogischen Förderschwerpunkt körperliche und motorische Entwicklung wird Fo</w:t>
      </w:r>
      <w:r>
        <w:rPr>
          <w:rFonts w:ascii="Times New Roman" w:hAnsi="Times New Roman" w:cs="Times New Roman"/>
        </w:rPr>
        <w:t>l</w:t>
      </w:r>
      <w:r>
        <w:rPr>
          <w:rFonts w:ascii="Times New Roman" w:hAnsi="Times New Roman" w:cs="Times New Roman"/>
        </w:rPr>
        <w:t xml:space="preserve">gendes zur Unterstützung empfohlen: </w:t>
      </w:r>
    </w:p>
    <w:p w:rsidR="004670BE" w:rsidRDefault="004670BE">
      <w:pPr>
        <w:pStyle w:val="berschrift1"/>
        <w:spacing w:before="0" w:line="360" w:lineRule="auto"/>
        <w:rPr>
          <w:rFonts w:ascii="Times New Roman" w:hAnsi="Times New Roman" w:cs="Times New Roman"/>
          <w:sz w:val="22"/>
          <w:szCs w:val="22"/>
        </w:rPr>
      </w:pPr>
    </w:p>
    <w:p w:rsidR="004670BE" w:rsidRDefault="00E27717">
      <w:pPr>
        <w:pStyle w:val="berschrift1"/>
        <w:spacing w:before="0" w:line="360" w:lineRule="auto"/>
        <w:rPr>
          <w:rFonts w:ascii="Cambria" w:hAnsi="Cambria" w:cs="Times New Roman"/>
          <w:color w:val="1F497D" w:themeColor="text2"/>
          <w:sz w:val="22"/>
          <w:szCs w:val="22"/>
        </w:rPr>
      </w:pPr>
      <w:r>
        <w:rPr>
          <w:rFonts w:cs="Times New Roman"/>
          <w:color w:val="1F497D" w:themeColor="text2"/>
          <w:sz w:val="22"/>
          <w:szCs w:val="22"/>
        </w:rPr>
        <w:t xml:space="preserve">„Schulorganisatorische Maßnahmen/Ausstattung </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Organisation des Schülertransportes</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Bereitstellung speziellen Schulmobiliars (höhenverstellbarer Tisch, Spezialstuhl, Stehbrett)</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Mobilitätshilfen nutzen (Rollstuhl, Sportrollstuhl, Rollator, Dreipunktstützen)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Einen zweiten Schulbuchsatz bereithalten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Besondere Sitzposition im Raum (geeignete Position zur Lehrkraft und Tafel; Steckdose in der Nähe)</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Unterricht findet vorrangig auf einer Etage, möglichst in einem festen Raum statt</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Unterrichtsablauf nach Therapiezeiten, Essenszeiten danach ausrichten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behindertengerechte Toilette</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Pflegeraum mit Liege</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Bereitstellung von Räumlichkeiten zur Aufbewahrung der Medikamente</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Barrierefreiheit der Schule (Haltehilfen, Fahrstuhl)</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Bereitstellen von abrufbereitem Personal für den Toilettengang</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Bereitstellen von unterstützendem Personal für individuelle Hilfe im Schulablauf</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Planung von Hausunterricht</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lastRenderedPageBreak/>
        <w:t>Individuelle Pausenregelung /Pausengestaltung</w:t>
      </w:r>
    </w:p>
    <w:p w:rsidR="004670BE" w:rsidRDefault="00E27717">
      <w:pPr>
        <w:pStyle w:val="berschrift1"/>
        <w:spacing w:before="0" w:line="360" w:lineRule="auto"/>
        <w:rPr>
          <w:rFonts w:ascii="Times New Roman" w:hAnsi="Times New Roman" w:cs="Times New Roman"/>
          <w:sz w:val="22"/>
          <w:szCs w:val="22"/>
        </w:rPr>
      </w:pPr>
      <w:r>
        <w:rPr>
          <w:rFonts w:cs="Times New Roman"/>
          <w:sz w:val="22"/>
          <w:szCs w:val="22"/>
        </w:rPr>
        <w:t>Technische Hilfen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Nutzung von Computern, Laptops, Tablets und Druckern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Einsatz einer spezifischen Tastatur</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Nutzung eines Diktiergerätes</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Einsatz eines vergrößerten Taschenrechners</w:t>
      </w:r>
    </w:p>
    <w:p w:rsidR="004670BE" w:rsidRDefault="00E27717">
      <w:pPr>
        <w:pStyle w:val="berschrift1"/>
        <w:spacing w:before="0" w:line="360" w:lineRule="auto"/>
        <w:rPr>
          <w:rFonts w:ascii="Times New Roman" w:hAnsi="Times New Roman" w:cs="Times New Roman"/>
          <w:sz w:val="22"/>
          <w:szCs w:val="22"/>
        </w:rPr>
      </w:pPr>
      <w:r>
        <w:rPr>
          <w:rFonts w:cs="Times New Roman"/>
          <w:color w:val="1F497D" w:themeColor="text2"/>
          <w:sz w:val="22"/>
          <w:szCs w:val="22"/>
        </w:rPr>
        <w:t>Didaktisch-methodische Hinweise</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Verwendung spezifischer Arbeitsmaterialien (rutschfeste Folien, spez. Zeichengeräte, geeignete Stifte, Scheren)</w:t>
      </w:r>
    </w:p>
    <w:p w:rsidR="004670BE" w:rsidRDefault="00E27717">
      <w:pPr>
        <w:pStyle w:val="Kommentartext"/>
        <w:numPr>
          <w:ilvl w:val="0"/>
          <w:numId w:val="2"/>
        </w:numPr>
        <w:spacing w:after="0" w:line="360" w:lineRule="auto"/>
        <w:rPr>
          <w:rFonts w:ascii="Times New Roman" w:hAnsi="Times New Roman" w:cs="Times New Roman"/>
        </w:rPr>
      </w:pPr>
      <w:r>
        <w:rPr>
          <w:rFonts w:ascii="Times New Roman" w:hAnsi="Times New Roman" w:cs="Times New Roman"/>
          <w:sz w:val="22"/>
          <w:szCs w:val="22"/>
        </w:rPr>
        <w:t>Meldehilfe (wenn Kinder aus eigener Kraft den Arm nicht heben können)</w:t>
      </w:r>
    </w:p>
    <w:p w:rsidR="004670BE" w:rsidRDefault="00E27717">
      <w:pPr>
        <w:pStyle w:val="Kommentartext"/>
        <w:numPr>
          <w:ilvl w:val="0"/>
          <w:numId w:val="2"/>
        </w:numPr>
        <w:spacing w:after="0" w:line="360" w:lineRule="auto"/>
        <w:rPr>
          <w:rFonts w:ascii="Times New Roman" w:hAnsi="Times New Roman" w:cs="Times New Roman"/>
        </w:rPr>
      </w:pPr>
      <w:r>
        <w:rPr>
          <w:rFonts w:ascii="Times New Roman" w:hAnsi="Times New Roman" w:cs="Times New Roman"/>
          <w:sz w:val="22"/>
          <w:szCs w:val="22"/>
        </w:rPr>
        <w:t>Verwendung einer speziellen Lineatur</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Verzicht auf Mitschrift von Tafeltexten /Bereitstellung als Kopie oder Mitschrift von Mitschül</w:t>
      </w:r>
      <w:r>
        <w:rPr>
          <w:rFonts w:ascii="Times New Roman" w:hAnsi="Times New Roman" w:cs="Times New Roman"/>
        </w:rPr>
        <w:t>e</w:t>
      </w:r>
      <w:r>
        <w:rPr>
          <w:rFonts w:ascii="Times New Roman" w:hAnsi="Times New Roman" w:cs="Times New Roman"/>
        </w:rPr>
        <w:t>rinnen oder Mitschülern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mündliche statt schriftliche Arbeitsformen bei Beeinträchtigung der Grafomotorik</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Einsatz von Anschauungsmaterial /verstärkte Visualisierung von Unterrichtsinhalten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Verbalisierung von Handlungsabläufen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adaptierte Arbeitsblätter (Schriftvergrößerung)</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differenzierte Aufgabenstellungen (auch bei der Hausaufgabenerteilung)</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Verzicht auf Überprüfung praktischer Unterrichtsleistungen / Ersatz durch mündliche Darbietung</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größere Toleranz bei der Exaktheit von motorischen Anforderungen (Schriftbild, zeichnerische Anforderungen)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Planung spezifischer Sport- und Bewegungsangebote</w:t>
      </w:r>
    </w:p>
    <w:p w:rsidR="004670BE" w:rsidRDefault="00E27717">
      <w:pPr>
        <w:numPr>
          <w:ilvl w:val="0"/>
          <w:numId w:val="2"/>
        </w:numPr>
        <w:spacing w:after="0" w:line="360" w:lineRule="auto"/>
        <w:rPr>
          <w:rFonts w:ascii="Times New Roman" w:hAnsi="Times New Roman" w:cs="Times New Roman"/>
          <w:b/>
          <w:bCs/>
          <w:i/>
          <w:iCs/>
        </w:rPr>
      </w:pPr>
      <w:r>
        <w:rPr>
          <w:rFonts w:ascii="Times New Roman" w:hAnsi="Times New Roman" w:cs="Times New Roman"/>
        </w:rPr>
        <w:t>Schülerpatenschaften für Hilfestellung im Unterricht, in den Pausen, beim Wechsel der Räume.“</w:t>
      </w:r>
      <w:r>
        <w:rPr>
          <w:rStyle w:val="Funotenanker"/>
          <w:rFonts w:ascii="Times New Roman" w:hAnsi="Times New Roman" w:cs="Times New Roman"/>
        </w:rPr>
        <w:footnoteReference w:id="3"/>
      </w:r>
    </w:p>
    <w:p w:rsidR="004670BE" w:rsidRDefault="004670BE">
      <w:pPr>
        <w:spacing w:after="0" w:line="360" w:lineRule="auto"/>
        <w:rPr>
          <w:rFonts w:ascii="Times New Roman" w:hAnsi="Times New Roman" w:cs="Times New Roman"/>
        </w:rPr>
      </w:pPr>
    </w:p>
    <w:p w:rsidR="004670BE" w:rsidRDefault="00E27717">
      <w:pPr>
        <w:pStyle w:val="Kommentartext"/>
        <w:spacing w:after="0" w:line="360" w:lineRule="auto"/>
        <w:rPr>
          <w:rFonts w:ascii="Times New Roman" w:hAnsi="Times New Roman" w:cs="Times New Roman"/>
          <w:sz w:val="22"/>
          <w:szCs w:val="22"/>
        </w:rPr>
      </w:pPr>
      <w:r>
        <w:rPr>
          <w:rFonts w:ascii="Times New Roman" w:hAnsi="Times New Roman" w:cs="Times New Roman"/>
          <w:sz w:val="22"/>
          <w:szCs w:val="22"/>
        </w:rPr>
        <w:t>Welche Möglichkeiten bestehen, individuell zu unterstützen und zu fördern, wird im Förderausschuss gemeinsam mit der Fachkraft für den Förderschwerpunkt körperliche und motorische Entwicklung beraten, deren diagnostisches Team vom Staatlichen Schulamt beauftragt wurde. Andere Kostenträger hinzuzuziehen kann erforderlich sein und liegt in der Verantwortung des diagnostischen Teams. So kann im Bedarfsfall z.B. im Rahmen der Leistungen der Eingliederungshilfe (SGB XII) zusätzliches sonstiges Personal empfohlen werden, damit der Schülerin oder dem Schüler die Teilnahme am Leben in der Gemeinschaft ermöglicht oder erleichtert wird.</w:t>
      </w:r>
    </w:p>
    <w:p w:rsidR="004670BE" w:rsidRDefault="00E27717">
      <w:pPr>
        <w:pStyle w:val="Kommentartext"/>
        <w:spacing w:after="0" w:line="360" w:lineRule="auto"/>
        <w:rPr>
          <w:rFonts w:ascii="Times New Roman" w:hAnsi="Times New Roman" w:cs="Times New Roman"/>
          <w:sz w:val="22"/>
          <w:szCs w:val="22"/>
        </w:rPr>
      </w:pPr>
      <w:r>
        <w:rPr>
          <w:rFonts w:ascii="Times New Roman" w:hAnsi="Times New Roman" w:cs="Times New Roman"/>
          <w:sz w:val="22"/>
          <w:szCs w:val="22"/>
        </w:rPr>
        <w:t xml:space="preserve"> </w:t>
      </w:r>
    </w:p>
    <w:p w:rsidR="004670BE" w:rsidRDefault="00E27717">
      <w:pPr>
        <w:pStyle w:val="Kommentartext"/>
        <w:spacing w:after="0" w:line="360" w:lineRule="auto"/>
        <w:rPr>
          <w:rFonts w:ascii="Times New Roman" w:hAnsi="Times New Roman" w:cs="Times New Roman"/>
          <w:sz w:val="22"/>
          <w:szCs w:val="22"/>
        </w:rPr>
      </w:pPr>
      <w:r>
        <w:rPr>
          <w:rFonts w:ascii="Times New Roman" w:hAnsi="Times New Roman" w:cs="Times New Roman"/>
          <w:sz w:val="22"/>
          <w:szCs w:val="22"/>
        </w:rPr>
        <w:t>Der tatsächliche Bedarf kann sich entwicklungsbezogen verändern und muss daher ggf. durch einen Beschluss der Klassenkonferenz angepasst werden. Zu empfehlen ist, eine in der Schule tätige sonde</w:t>
      </w:r>
      <w:r>
        <w:rPr>
          <w:rFonts w:ascii="Times New Roman" w:hAnsi="Times New Roman" w:cs="Times New Roman"/>
          <w:sz w:val="22"/>
          <w:szCs w:val="22"/>
        </w:rPr>
        <w:t>r</w:t>
      </w:r>
      <w:r>
        <w:rPr>
          <w:rFonts w:ascii="Times New Roman" w:hAnsi="Times New Roman" w:cs="Times New Roman"/>
          <w:sz w:val="22"/>
          <w:szCs w:val="22"/>
        </w:rPr>
        <w:t>pädagogisch qualifizierte Fachkraft einzubeziehen.</w:t>
      </w:r>
    </w:p>
    <w:p w:rsidR="004670BE" w:rsidRDefault="004670BE">
      <w:pPr>
        <w:pStyle w:val="Kommentartext"/>
        <w:spacing w:after="0" w:line="360" w:lineRule="auto"/>
        <w:rPr>
          <w:rFonts w:ascii="Times New Roman" w:hAnsi="Times New Roman" w:cs="Times New Roman"/>
          <w:sz w:val="22"/>
          <w:szCs w:val="22"/>
        </w:rPr>
      </w:pPr>
    </w:p>
    <w:p w:rsidR="004670BE" w:rsidRDefault="00E27717">
      <w:pPr>
        <w:pStyle w:val="berschrift1"/>
        <w:spacing w:before="0" w:line="360" w:lineRule="auto"/>
        <w:rPr>
          <w:rFonts w:ascii="Cambria" w:hAnsi="Cambria" w:cs="Times New Roman"/>
          <w:color w:val="1F497D" w:themeColor="text2"/>
          <w:sz w:val="22"/>
          <w:szCs w:val="22"/>
        </w:rPr>
      </w:pPr>
      <w:r>
        <w:rPr>
          <w:rFonts w:cs="Times New Roman"/>
          <w:color w:val="1F497D" w:themeColor="text2"/>
          <w:sz w:val="22"/>
          <w:szCs w:val="22"/>
        </w:rPr>
        <w:t>Sportunterricht</w:t>
      </w:r>
    </w:p>
    <w:p w:rsidR="004670BE" w:rsidRDefault="00E27717">
      <w:pPr>
        <w:spacing w:after="0" w:line="360" w:lineRule="auto"/>
        <w:rPr>
          <w:rFonts w:ascii="Times New Roman" w:hAnsi="Times New Roman" w:cs="Times New Roman"/>
          <w:i/>
          <w:iCs/>
        </w:rPr>
      </w:pPr>
      <w:r>
        <w:rPr>
          <w:rFonts w:ascii="Times New Roman" w:hAnsi="Times New Roman" w:cs="Times New Roman"/>
        </w:rPr>
        <w:t>Schülerinnen und Schülern mit dem sonderpädagogischen Förderschwerpunkt körperliche und motor</w:t>
      </w:r>
      <w:r>
        <w:rPr>
          <w:rFonts w:ascii="Times New Roman" w:hAnsi="Times New Roman" w:cs="Times New Roman"/>
        </w:rPr>
        <w:t>i</w:t>
      </w:r>
      <w:r>
        <w:rPr>
          <w:rFonts w:ascii="Times New Roman" w:hAnsi="Times New Roman" w:cs="Times New Roman"/>
        </w:rPr>
        <w:t>sche Entwicklung ist die Teilnahme am Sportunterricht oft nur eingeschränkt oder gar nicht möglich.</w:t>
      </w:r>
      <w:r>
        <w:rPr>
          <w:rFonts w:ascii="Times New Roman" w:hAnsi="Times New Roman" w:cs="Times New Roman"/>
          <w:i/>
          <w:iCs/>
        </w:rPr>
        <w:t xml:space="preserve"> </w:t>
      </w:r>
      <w:r>
        <w:rPr>
          <w:rFonts w:ascii="Times New Roman" w:hAnsi="Times New Roman" w:cs="Times New Roman"/>
        </w:rPr>
        <w:t>Sie vom Sportunterricht zu befreien ist in diesen Fällen oft angezeigt und wird auf dem Zeugnis ve</w:t>
      </w:r>
      <w:r>
        <w:rPr>
          <w:rFonts w:ascii="Times New Roman" w:hAnsi="Times New Roman" w:cs="Times New Roman"/>
        </w:rPr>
        <w:t>r</w:t>
      </w:r>
      <w:r>
        <w:rPr>
          <w:rFonts w:ascii="Times New Roman" w:hAnsi="Times New Roman" w:cs="Times New Roman"/>
        </w:rPr>
        <w:t>merkt. Kann die Schülerin oder der Schüler in Teilen am Sportunterricht teilnehmen, sollte ein</w:t>
      </w:r>
      <w:r w:rsidR="001E1360">
        <w:rPr>
          <w:rFonts w:ascii="Times New Roman" w:hAnsi="Times New Roman" w:cs="Times New Roman"/>
        </w:rPr>
        <w:t>e Ärztin oder ein</w:t>
      </w:r>
      <w:r>
        <w:rPr>
          <w:rFonts w:ascii="Times New Roman" w:hAnsi="Times New Roman" w:cs="Times New Roman"/>
        </w:rPr>
        <w:t xml:space="preserve"> Arzt bescheinigen, an welchen Übungen sich die Schülerin oder der Schüler im Rahmen der eigenen Möglichkeiten ohne Gefahr für die Gesundheit beteiligen kann bzw. bei welchen Sportdiszi</w:t>
      </w:r>
      <w:r>
        <w:rPr>
          <w:rFonts w:ascii="Times New Roman" w:hAnsi="Times New Roman" w:cs="Times New Roman"/>
        </w:rPr>
        <w:t>p</w:t>
      </w:r>
      <w:r>
        <w:rPr>
          <w:rFonts w:ascii="Times New Roman" w:hAnsi="Times New Roman" w:cs="Times New Roman"/>
        </w:rPr>
        <w:t>linen das au</w:t>
      </w:r>
      <w:r>
        <w:rPr>
          <w:rFonts w:ascii="Times New Roman" w:hAnsi="Times New Roman" w:cs="Times New Roman"/>
        </w:rPr>
        <w:t>s</w:t>
      </w:r>
      <w:r>
        <w:rPr>
          <w:rFonts w:ascii="Times New Roman" w:hAnsi="Times New Roman" w:cs="Times New Roman"/>
        </w:rPr>
        <w:t xml:space="preserve">geschlossen ist. Eine Teilnahme an Sport-Theorie ist möglich. </w:t>
      </w:r>
    </w:p>
    <w:p w:rsidR="004670BE" w:rsidRDefault="004670BE">
      <w:pPr>
        <w:pStyle w:val="berschrift1"/>
        <w:spacing w:before="0" w:line="360" w:lineRule="auto"/>
        <w:rPr>
          <w:rFonts w:ascii="Times New Roman" w:hAnsi="Times New Roman" w:cs="Times New Roman"/>
        </w:rPr>
      </w:pPr>
    </w:p>
    <w:p w:rsidR="004670BE" w:rsidRDefault="00E27717">
      <w:pPr>
        <w:pStyle w:val="berschrift1"/>
        <w:spacing w:before="0" w:line="360" w:lineRule="auto"/>
        <w:rPr>
          <w:rFonts w:ascii="Cambria" w:hAnsi="Cambria" w:cs="Times New Roman"/>
          <w:color w:val="1F497D" w:themeColor="text2"/>
        </w:rPr>
      </w:pPr>
      <w:r>
        <w:rPr>
          <w:rFonts w:cs="Times New Roman"/>
          <w:color w:val="1F497D" w:themeColor="text2"/>
        </w:rPr>
        <w:t>Mögliche Maßnahmen des Nachteilsausgleichs bei Leistungsfestste</w:t>
      </w:r>
      <w:r>
        <w:rPr>
          <w:rFonts w:cs="Times New Roman"/>
          <w:color w:val="1F497D" w:themeColor="text2"/>
        </w:rPr>
        <w:t>l</w:t>
      </w:r>
      <w:r>
        <w:rPr>
          <w:rFonts w:cs="Times New Roman"/>
          <w:color w:val="1F497D" w:themeColor="text2"/>
        </w:rPr>
        <w:t>lung</w:t>
      </w:r>
    </w:p>
    <w:p w:rsidR="004670BE" w:rsidRDefault="00E27717">
      <w:pPr>
        <w:spacing w:after="0" w:line="360" w:lineRule="auto"/>
        <w:rPr>
          <w:rFonts w:ascii="Times New Roman" w:hAnsi="Times New Roman" w:cs="Times New Roman"/>
        </w:rPr>
      </w:pPr>
      <w:r>
        <w:rPr>
          <w:rFonts w:ascii="Times New Roman" w:hAnsi="Times New Roman" w:cs="Times New Roman"/>
        </w:rPr>
        <w:t>„Für Schülerinnen und Schüler mit sonderpädagogischem Förderbedarf [</w:t>
      </w:r>
      <w:r>
        <w:rPr>
          <w:rFonts w:ascii="Times New Roman" w:hAnsi="Times New Roman" w:cs="Times New Roman"/>
          <w:sz w:val="24"/>
          <w:szCs w:val="24"/>
        </w:rPr>
        <w:t>…]</w:t>
      </w:r>
      <w:r>
        <w:rPr>
          <w:rFonts w:ascii="Times New Roman" w:hAnsi="Times New Roman" w:cs="Times New Roman"/>
        </w:rPr>
        <w:t xml:space="preserve"> im Förderschwerpunkt „körperliche und motorische Entwicklung“ […] finden die für die besuchte Schule geltenden Besti</w:t>
      </w:r>
      <w:r>
        <w:rPr>
          <w:rFonts w:ascii="Times New Roman" w:hAnsi="Times New Roman" w:cs="Times New Roman"/>
        </w:rPr>
        <w:t>m</w:t>
      </w:r>
      <w:r>
        <w:rPr>
          <w:rFonts w:ascii="Times New Roman" w:hAnsi="Times New Roman" w:cs="Times New Roman"/>
        </w:rPr>
        <w:t>mungen zur Leistungsbewertung, zum Erwerb von Abschlüssen und Berechtigungen sowie zu Zeu</w:t>
      </w:r>
      <w:r>
        <w:rPr>
          <w:rFonts w:ascii="Times New Roman" w:hAnsi="Times New Roman" w:cs="Times New Roman"/>
        </w:rPr>
        <w:t>g</w:t>
      </w:r>
      <w:r>
        <w:rPr>
          <w:rFonts w:ascii="Times New Roman" w:hAnsi="Times New Roman" w:cs="Times New Roman"/>
        </w:rPr>
        <w:t>nissen Anwendung.“</w:t>
      </w:r>
      <w:r>
        <w:rPr>
          <w:rStyle w:val="Funotenanker"/>
          <w:rFonts w:ascii="Times New Roman" w:hAnsi="Times New Roman" w:cs="Times New Roman"/>
        </w:rPr>
        <w:footnoteReference w:id="4"/>
      </w:r>
      <w:r>
        <w:rPr>
          <w:rFonts w:ascii="Times New Roman" w:hAnsi="Times New Roman" w:cs="Times New Roman"/>
        </w:rPr>
        <w:t xml:space="preserve"> Darüber hinaus können in Situationen der Leistungsfeststellung</w:t>
      </w:r>
      <w:r>
        <w:rPr>
          <w:rFonts w:ascii="Times New Roman" w:hAnsi="Times New Roman" w:cs="Times New Roman"/>
          <w:b/>
          <w:bCs/>
        </w:rPr>
        <w:t xml:space="preserve"> „</w:t>
      </w:r>
      <w:r>
        <w:rPr>
          <w:rFonts w:ascii="Times New Roman" w:hAnsi="Times New Roman" w:cs="Times New Roman"/>
        </w:rPr>
        <w:t>zum Ausgleich von Nachteilen, die sich aus der Art und dem Umfang der Behinderung ergeben, individuelle Maßst</w:t>
      </w:r>
      <w:r>
        <w:rPr>
          <w:rFonts w:ascii="Times New Roman" w:hAnsi="Times New Roman" w:cs="Times New Roman"/>
        </w:rPr>
        <w:t>ä</w:t>
      </w:r>
      <w:r>
        <w:rPr>
          <w:rFonts w:ascii="Times New Roman" w:hAnsi="Times New Roman" w:cs="Times New Roman"/>
        </w:rPr>
        <w:t>be der Leistungsbewertung unter Beibehaltung des Anforderungsniveaus angelegt werden.“</w:t>
      </w:r>
      <w:r>
        <w:rPr>
          <w:rStyle w:val="Funotenanker"/>
          <w:rFonts w:ascii="Times New Roman" w:hAnsi="Times New Roman" w:cs="Times New Roman"/>
        </w:rPr>
        <w:footnoteReference w:id="5"/>
      </w:r>
      <w:r>
        <w:rPr>
          <w:rFonts w:ascii="Times New Roman" w:hAnsi="Times New Roman" w:cs="Times New Roman"/>
        </w:rPr>
        <w:t xml:space="preserve"> </w:t>
      </w:r>
    </w:p>
    <w:p w:rsidR="004670BE" w:rsidRDefault="004670BE">
      <w:pPr>
        <w:spacing w:after="0" w:line="360" w:lineRule="auto"/>
        <w:rPr>
          <w:rFonts w:ascii="Times New Roman" w:hAnsi="Times New Roman" w:cs="Times New Roman"/>
        </w:rPr>
      </w:pPr>
    </w:p>
    <w:p w:rsidR="004670BE" w:rsidRDefault="00E27717">
      <w:pPr>
        <w:spacing w:after="0" w:line="360" w:lineRule="auto"/>
        <w:rPr>
          <w:rFonts w:ascii="Times New Roman" w:hAnsi="Times New Roman" w:cs="Times New Roman"/>
        </w:rPr>
      </w:pPr>
      <w:r>
        <w:rPr>
          <w:rFonts w:ascii="Times New Roman" w:hAnsi="Times New Roman" w:cs="Times New Roman"/>
        </w:rPr>
        <w:t>Einen Nachteilsausgleich zu vollziehen bedeutet keineswegs, dass die betroffene Schülerin oder der betroffene Schüler bevorzugt wird. Vielmehr soll der Nachteil ausgeglichen werden, bis die gleichen Bedingungen wie bei Nicht-Betroffenen erreicht sind. Beeinträchtigungen sollen demzufolge so sin</w:t>
      </w:r>
      <w:r>
        <w:rPr>
          <w:rFonts w:ascii="Times New Roman" w:hAnsi="Times New Roman" w:cs="Times New Roman"/>
        </w:rPr>
        <w:t>n</w:t>
      </w:r>
      <w:r>
        <w:rPr>
          <w:rFonts w:ascii="Times New Roman" w:hAnsi="Times New Roman" w:cs="Times New Roman"/>
        </w:rPr>
        <w:t xml:space="preserve">voll wie möglich ausgeglichen werden. </w:t>
      </w:r>
    </w:p>
    <w:p w:rsidR="004670BE" w:rsidRDefault="004670BE">
      <w:pPr>
        <w:spacing w:after="0" w:line="360" w:lineRule="auto"/>
        <w:rPr>
          <w:rFonts w:ascii="Times New Roman" w:hAnsi="Times New Roman" w:cs="Times New Roman"/>
        </w:rPr>
      </w:pPr>
    </w:p>
    <w:p w:rsidR="004670BE" w:rsidRDefault="00E27717">
      <w:pPr>
        <w:pBdr>
          <w:top w:val="single" w:sz="4" w:space="1" w:color="000000"/>
          <w:left w:val="single" w:sz="4" w:space="4" w:color="000000"/>
          <w:bottom w:val="single" w:sz="4" w:space="1" w:color="000000"/>
          <w:right w:val="single" w:sz="4" w:space="4" w:color="000000"/>
        </w:pBdr>
        <w:spacing w:after="0" w:line="360" w:lineRule="auto"/>
        <w:rPr>
          <w:rFonts w:ascii="Times New Roman" w:hAnsi="Times New Roman" w:cs="Times New Roman"/>
        </w:rPr>
      </w:pPr>
      <w:r>
        <w:rPr>
          <w:noProof/>
          <w:lang w:eastAsia="de-DE" w:bidi="he-IL"/>
        </w:rPr>
        <w:drawing>
          <wp:inline distT="0" distB="0" distL="0" distR="0">
            <wp:extent cx="579120" cy="508635"/>
            <wp:effectExtent l="0" t="0" r="0" b="0"/>
            <wp:docPr id="2" name="Bild1" descr="F:\LISUM\HR_Nachteilsausgleich\Material\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F:\LISUM\HR_Nachteilsausgleich\Material\Lupe.jpg"/>
                    <pic:cNvPicPr>
                      <a:picLocks noChangeAspect="1" noChangeArrowheads="1"/>
                    </pic:cNvPicPr>
                  </pic:nvPicPr>
                  <pic:blipFill>
                    <a:blip r:embed="rId9" cstate="print"/>
                    <a:stretch>
                      <a:fillRect/>
                    </a:stretch>
                  </pic:blipFill>
                  <pic:spPr bwMode="auto">
                    <a:xfrm>
                      <a:off x="0" y="0"/>
                      <a:ext cx="579120" cy="508635"/>
                    </a:xfrm>
                    <a:prstGeom prst="rect">
                      <a:avLst/>
                    </a:prstGeom>
                  </pic:spPr>
                </pic:pic>
              </a:graphicData>
            </a:graphic>
          </wp:inline>
        </w:drawing>
      </w:r>
      <w:r>
        <w:rPr>
          <w:rFonts w:ascii="Times New Roman" w:hAnsi="Times New Roman" w:cs="Times New Roman"/>
          <w:b/>
          <w:bCs/>
        </w:rPr>
        <w:t>Wichtig:</w:t>
      </w:r>
      <w:r>
        <w:rPr>
          <w:rFonts w:ascii="Times New Roman" w:hAnsi="Times New Roman" w:cs="Times New Roman"/>
        </w:rPr>
        <w:t xml:space="preserve"> Kein Nachteilsausgleich wird Schülerinnen und Schülern mit sonderpädagog</w:t>
      </w:r>
      <w:r>
        <w:rPr>
          <w:rFonts w:ascii="Times New Roman" w:hAnsi="Times New Roman" w:cs="Times New Roman"/>
        </w:rPr>
        <w:t>i</w:t>
      </w:r>
      <w:r>
        <w:rPr>
          <w:rFonts w:ascii="Times New Roman" w:hAnsi="Times New Roman" w:cs="Times New Roman"/>
        </w:rPr>
        <w:t xml:space="preserve">schem Förderbedarf im Förderschwerpunkt körperliche und motorische Entwicklung gewährt, die nach dem Rahmenlehrplan für den Bildungsgang zum Erwerb des Abschlusses der Schule mit dem sonderpädagogischen Schwerpunkt </w:t>
      </w:r>
      <w:r w:rsidRPr="001E1360">
        <w:rPr>
          <w:rFonts w:ascii="Times New Roman" w:hAnsi="Times New Roman" w:cs="Times New Roman"/>
          <w:b/>
          <w:bCs/>
        </w:rPr>
        <w:t xml:space="preserve">Lernen </w:t>
      </w:r>
      <w:r>
        <w:rPr>
          <w:rFonts w:ascii="Times New Roman" w:hAnsi="Times New Roman" w:cs="Times New Roman"/>
        </w:rPr>
        <w:t xml:space="preserve">oder </w:t>
      </w:r>
      <w:r w:rsidRPr="001E1360">
        <w:rPr>
          <w:rFonts w:ascii="Times New Roman" w:hAnsi="Times New Roman" w:cs="Times New Roman"/>
          <w:b/>
          <w:bCs/>
        </w:rPr>
        <w:t>geistige Entwicklung</w:t>
      </w:r>
      <w:r>
        <w:rPr>
          <w:rFonts w:ascii="Times New Roman" w:hAnsi="Times New Roman" w:cs="Times New Roman"/>
        </w:rPr>
        <w:t xml:space="preserve"> unterrichtet werden.</w:t>
      </w:r>
    </w:p>
    <w:p w:rsidR="004670BE" w:rsidRDefault="004670BE">
      <w:pPr>
        <w:spacing w:after="0" w:line="360" w:lineRule="auto"/>
        <w:rPr>
          <w:rFonts w:ascii="Times New Roman" w:hAnsi="Times New Roman" w:cs="Times New Roman"/>
        </w:rPr>
      </w:pPr>
    </w:p>
    <w:p w:rsidR="004670BE" w:rsidRDefault="00E27717">
      <w:pPr>
        <w:spacing w:after="0" w:line="360" w:lineRule="auto"/>
        <w:rPr>
          <w:rFonts w:ascii="Times New Roman" w:hAnsi="Times New Roman" w:cs="Times New Roman"/>
        </w:rPr>
      </w:pPr>
      <w:r>
        <w:rPr>
          <w:rFonts w:ascii="Times New Roman" w:hAnsi="Times New Roman" w:cs="Times New Roman"/>
        </w:rPr>
        <w:t xml:space="preserve">„[…] Der Nachteilsausgleich wird vom Förderausschuss beschrieben und vom Staatlichen Schulamt entschieden. Bei Schülerinnen und Schülern, die nach den Vorgaben der Sekundarstufe I-Verordnung bzw. der Gymnasial-Oberstufen-Verordnung unterrichtet werden, legt die Schulleiterin oder der </w:t>
      </w:r>
      <w:r>
        <w:rPr>
          <w:rFonts w:ascii="Times New Roman" w:hAnsi="Times New Roman" w:cs="Times New Roman"/>
        </w:rPr>
        <w:lastRenderedPageBreak/>
        <w:t>Schulleiter, bei Prüfungen am Ende der Jahrgangsstufe 10 der Prüfungsausschuss bzw. bei Abiturpr</w:t>
      </w:r>
      <w:r>
        <w:rPr>
          <w:rFonts w:ascii="Times New Roman" w:hAnsi="Times New Roman" w:cs="Times New Roman"/>
        </w:rPr>
        <w:t>ü</w:t>
      </w:r>
      <w:r>
        <w:rPr>
          <w:rFonts w:ascii="Times New Roman" w:hAnsi="Times New Roman" w:cs="Times New Roman"/>
        </w:rPr>
        <w:t xml:space="preserve">fungen die Prüfungsvorsitzende oder der Prüfungsvorsitzende den Nachteilsausgleich fest. </w:t>
      </w:r>
    </w:p>
    <w:p w:rsidR="004670BE" w:rsidRDefault="00E27717">
      <w:pPr>
        <w:spacing w:after="0" w:line="360" w:lineRule="auto"/>
        <w:rPr>
          <w:rFonts w:ascii="Times New Roman" w:hAnsi="Times New Roman" w:cs="Times New Roman"/>
        </w:rPr>
      </w:pPr>
      <w:r>
        <w:rPr>
          <w:rFonts w:ascii="Times New Roman" w:hAnsi="Times New Roman" w:cs="Times New Roman"/>
        </w:rPr>
        <w:t>Der Nachteilsausgleich bezieht sich auf die Veränderung der äußeren Bedingungen für eine mündl</w:t>
      </w:r>
      <w:r>
        <w:rPr>
          <w:rFonts w:ascii="Times New Roman" w:hAnsi="Times New Roman" w:cs="Times New Roman"/>
        </w:rPr>
        <w:t>i</w:t>
      </w:r>
      <w:r>
        <w:rPr>
          <w:rFonts w:ascii="Times New Roman" w:hAnsi="Times New Roman" w:cs="Times New Roman"/>
        </w:rPr>
        <w:t>che, schriftliche oder praktische Leistungsfeststellung insbesondere durch</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 xml:space="preserve">Veränderung des zeitlichen Rahmens, </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Verwendung personeller und technischer Hilfsmittel,</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mündliche statt schriftliche Leistungsnachweise,</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schriftliche statt mündliche Leistungsnachweise oder</w:t>
      </w:r>
    </w:p>
    <w:p w:rsidR="004670BE" w:rsidRDefault="00E27717">
      <w:pPr>
        <w:numPr>
          <w:ilvl w:val="0"/>
          <w:numId w:val="2"/>
        </w:numPr>
        <w:spacing w:after="0" w:line="360" w:lineRule="auto"/>
        <w:rPr>
          <w:rFonts w:ascii="Times New Roman" w:hAnsi="Times New Roman" w:cs="Times New Roman"/>
          <w:i/>
          <w:iCs/>
        </w:rPr>
      </w:pPr>
      <w:r>
        <w:rPr>
          <w:rFonts w:ascii="Times New Roman" w:hAnsi="Times New Roman" w:cs="Times New Roman"/>
        </w:rPr>
        <w:t>eine individuelle Leistungsfeststellung in der Einzelsituation.“</w:t>
      </w:r>
      <w:r>
        <w:rPr>
          <w:rStyle w:val="Funotenanker"/>
          <w:rFonts w:ascii="Times New Roman" w:hAnsi="Times New Roman" w:cs="Times New Roman"/>
        </w:rPr>
        <w:footnoteReference w:id="6"/>
      </w:r>
    </w:p>
    <w:p w:rsidR="004670BE" w:rsidRDefault="00E27717">
      <w:pPr>
        <w:spacing w:after="0" w:line="360" w:lineRule="auto"/>
        <w:ind w:left="405"/>
        <w:rPr>
          <w:rFonts w:ascii="Times New Roman" w:hAnsi="Times New Roman" w:cs="Times New Roman"/>
          <w:i/>
          <w:iCs/>
        </w:rPr>
      </w:pPr>
      <w:r>
        <w:rPr>
          <w:rFonts w:ascii="Times New Roman" w:hAnsi="Times New Roman" w:cs="Times New Roman"/>
        </w:rPr>
        <w:t xml:space="preserve"> </w:t>
      </w:r>
    </w:p>
    <w:p w:rsidR="004670BE" w:rsidRDefault="00E27717">
      <w:pPr>
        <w:spacing w:after="0" w:line="360" w:lineRule="auto"/>
        <w:rPr>
          <w:rFonts w:ascii="Times New Roman" w:hAnsi="Times New Roman" w:cs="Times New Roman"/>
        </w:rPr>
      </w:pPr>
      <w:r>
        <w:rPr>
          <w:rFonts w:ascii="Times New Roman" w:hAnsi="Times New Roman" w:cs="Times New Roman"/>
        </w:rPr>
        <w:t>Für Schülerinnen und Schüler mit körperlich-motorischen Beeinträchtigungen ist es oft maßgeblich, dass ihnen, um schriftliche und praktische Leistungsanforderungen zu bewältigen, mehr Zeit eing</w:t>
      </w:r>
      <w:r>
        <w:rPr>
          <w:rFonts w:ascii="Times New Roman" w:hAnsi="Times New Roman" w:cs="Times New Roman"/>
        </w:rPr>
        <w:t>e</w:t>
      </w:r>
      <w:r>
        <w:rPr>
          <w:rFonts w:ascii="Times New Roman" w:hAnsi="Times New Roman" w:cs="Times New Roman"/>
        </w:rPr>
        <w:t>räumt wird. Dies zeitlich prozentual einzugrenzen ist nicht erforderlich. Zu bedenken ist aber, dass ein größerer zeitlicher Spielraum auch ein höheres Maß an Ausdauer erfordert. So kann es beispielsweise (medizinisch) erforderlich sein, Schülerinnen und Schülern mit Muskelerkrankungen auch zusätzliche Pausen zuzugestehen. Diese dürfen nicht auf die tatsächliche Arbeitszeit angerechnet werden.</w:t>
      </w:r>
    </w:p>
    <w:p w:rsidR="004670BE" w:rsidRDefault="004670BE">
      <w:pPr>
        <w:spacing w:after="0" w:line="360" w:lineRule="auto"/>
        <w:rPr>
          <w:rFonts w:ascii="Times New Roman" w:hAnsi="Times New Roman" w:cs="Times New Roman"/>
        </w:rPr>
      </w:pPr>
    </w:p>
    <w:p w:rsidR="004670BE" w:rsidRDefault="00E27717">
      <w:pPr>
        <w:spacing w:after="0" w:line="360" w:lineRule="auto"/>
        <w:rPr>
          <w:rFonts w:ascii="Times New Roman" w:hAnsi="Times New Roman" w:cs="Times New Roman"/>
        </w:rPr>
      </w:pPr>
      <w:r>
        <w:rPr>
          <w:rFonts w:ascii="Times New Roman" w:hAnsi="Times New Roman" w:cs="Times New Roman"/>
        </w:rPr>
        <w:t>Schülerinnen und Schüler, die, weil körperlich beeinträchtigt, in ihren fein- und grafomotorischen Fähigkeiten eingeschränkt sind, kann es helfen, Computer oder Tablets nutzen zu können. In Pr</w:t>
      </w:r>
      <w:r>
        <w:rPr>
          <w:rFonts w:ascii="Times New Roman" w:hAnsi="Times New Roman" w:cs="Times New Roman"/>
        </w:rPr>
        <w:t>ü</w:t>
      </w:r>
      <w:r>
        <w:rPr>
          <w:rFonts w:ascii="Times New Roman" w:hAnsi="Times New Roman" w:cs="Times New Roman"/>
        </w:rPr>
        <w:t>fungssituationen ist indessen darauf zu achten, dass bestimmte Funktionen, beispielsweise der Inte</w:t>
      </w:r>
      <w:r>
        <w:rPr>
          <w:rFonts w:ascii="Times New Roman" w:hAnsi="Times New Roman" w:cs="Times New Roman"/>
        </w:rPr>
        <w:t>r</w:t>
      </w:r>
      <w:r>
        <w:rPr>
          <w:rFonts w:ascii="Times New Roman" w:hAnsi="Times New Roman" w:cs="Times New Roman"/>
        </w:rPr>
        <w:t xml:space="preserve">netzugang oder automatische Rechtschreibkorrekturen, deaktiviert sind. </w:t>
      </w:r>
    </w:p>
    <w:p w:rsidR="004670BE" w:rsidRDefault="004670BE">
      <w:pPr>
        <w:spacing w:after="0" w:line="360" w:lineRule="auto"/>
        <w:rPr>
          <w:rFonts w:ascii="Times New Roman" w:hAnsi="Times New Roman" w:cs="Times New Roman"/>
        </w:rPr>
      </w:pPr>
    </w:p>
    <w:p w:rsidR="004670BE" w:rsidRDefault="00E27717" w:rsidP="001E1360">
      <w:pPr>
        <w:spacing w:after="0" w:line="360" w:lineRule="auto"/>
        <w:rPr>
          <w:rFonts w:ascii="Times New Roman" w:hAnsi="Times New Roman" w:cs="Times New Roman"/>
        </w:rPr>
      </w:pPr>
      <w:r>
        <w:rPr>
          <w:rFonts w:ascii="Times New Roman" w:hAnsi="Times New Roman" w:cs="Times New Roman"/>
        </w:rPr>
        <w:t>Sind die körperlich-motorischen Einschränkungen stärker ausgeprägt, kann es nötig sein, dass die Schülerinnen und Schüler personelle Hilfe in Gestalt persönlicher Assistenz brauchen.</w:t>
      </w:r>
      <w:r w:rsidR="001E1360">
        <w:rPr>
          <w:rFonts w:ascii="Times New Roman" w:hAnsi="Times New Roman" w:cs="Times New Roman"/>
        </w:rPr>
        <w:t xml:space="preserve"> Zusätzliches Personal kann </w:t>
      </w:r>
      <w:r>
        <w:rPr>
          <w:rFonts w:ascii="Times New Roman" w:hAnsi="Times New Roman" w:cs="Times New Roman"/>
        </w:rPr>
        <w:t>beispielsweise dabei behilflich sein, den Arbeitsplatz einzurichten, Arbeitsmittel zu reichen oder mit technischem Inventar umzugehen. In Kooperation mit der Schülerin oder dem Sch</w:t>
      </w:r>
      <w:r>
        <w:rPr>
          <w:rFonts w:ascii="Times New Roman" w:hAnsi="Times New Roman" w:cs="Times New Roman"/>
        </w:rPr>
        <w:t>ü</w:t>
      </w:r>
      <w:r>
        <w:rPr>
          <w:rFonts w:ascii="Times New Roman" w:hAnsi="Times New Roman" w:cs="Times New Roman"/>
        </w:rPr>
        <w:t>ler können auch Schreibarbeiten (teilweise) übernommen werden. Kann die Schülerin oder der Schüler trotz Einsatz elektronischer Hilfsmittel nicht oder nur eingeschränkt schreiben, kann in Prüfungssitu</w:t>
      </w:r>
      <w:r>
        <w:rPr>
          <w:rFonts w:ascii="Times New Roman" w:hAnsi="Times New Roman" w:cs="Times New Roman"/>
        </w:rPr>
        <w:t>a</w:t>
      </w:r>
      <w:r>
        <w:rPr>
          <w:rFonts w:ascii="Times New Roman" w:hAnsi="Times New Roman" w:cs="Times New Roman"/>
        </w:rPr>
        <w:t>tionen ggf. eine Lehrkraft Schreibarbeiten übernehmen.</w:t>
      </w:r>
    </w:p>
    <w:p w:rsidR="004670BE" w:rsidRDefault="004670BE">
      <w:pPr>
        <w:spacing w:after="0" w:line="360" w:lineRule="auto"/>
        <w:rPr>
          <w:rFonts w:ascii="Times New Roman" w:hAnsi="Times New Roman" w:cs="Times New Roman"/>
        </w:rPr>
      </w:pPr>
    </w:p>
    <w:p w:rsidR="004670BE" w:rsidRDefault="00E27717">
      <w:pPr>
        <w:spacing w:after="0" w:line="360" w:lineRule="auto"/>
        <w:rPr>
          <w:rFonts w:ascii="Times New Roman" w:hAnsi="Times New Roman" w:cs="Times New Roman"/>
        </w:rPr>
      </w:pPr>
      <w:r>
        <w:rPr>
          <w:rFonts w:ascii="Times New Roman" w:hAnsi="Times New Roman" w:cs="Times New Roman"/>
        </w:rPr>
        <w:t>Bei fein- und grafomotorischen Einschränkungen ist es im Bedarfsfall zulässig, eine schriftliche Lei</w:t>
      </w:r>
      <w:r>
        <w:rPr>
          <w:rFonts w:ascii="Times New Roman" w:hAnsi="Times New Roman" w:cs="Times New Roman"/>
        </w:rPr>
        <w:t>s</w:t>
      </w:r>
      <w:r>
        <w:rPr>
          <w:rFonts w:ascii="Times New Roman" w:hAnsi="Times New Roman" w:cs="Times New Roman"/>
        </w:rPr>
        <w:t>tungsanforderung (in Teilen) auch durch eine mündliche zu ersetzen. Das Anforderungsniveau muss dabei beibehalten werden. Ist dagegen die Mundmotorik betroffen, kann es zielführend sein, mündl</w:t>
      </w:r>
      <w:r>
        <w:rPr>
          <w:rFonts w:ascii="Times New Roman" w:hAnsi="Times New Roman" w:cs="Times New Roman"/>
        </w:rPr>
        <w:t>i</w:t>
      </w:r>
      <w:r>
        <w:rPr>
          <w:rFonts w:ascii="Times New Roman" w:hAnsi="Times New Roman" w:cs="Times New Roman"/>
        </w:rPr>
        <w:lastRenderedPageBreak/>
        <w:t>che Leistungsnachweise durch schriftliche zu ersetzen. Bei Prüfungen in den Fremdsprachen ist es z.B. denkbar, entsprechende Sprachausgabegeräte einzusetzen.</w:t>
      </w:r>
    </w:p>
    <w:p w:rsidR="004670BE" w:rsidRDefault="004670BE">
      <w:pPr>
        <w:spacing w:after="0" w:line="360" w:lineRule="auto"/>
        <w:rPr>
          <w:rFonts w:ascii="Times New Roman" w:hAnsi="Times New Roman" w:cs="Times New Roman"/>
        </w:rPr>
      </w:pPr>
    </w:p>
    <w:p w:rsidR="004670BE" w:rsidRDefault="00E27717">
      <w:pPr>
        <w:spacing w:after="0" w:line="360" w:lineRule="auto"/>
        <w:rPr>
          <w:rFonts w:ascii="Times New Roman" w:hAnsi="Times New Roman" w:cs="Times New Roman"/>
        </w:rPr>
      </w:pPr>
      <w:r>
        <w:rPr>
          <w:rFonts w:ascii="Times New Roman" w:hAnsi="Times New Roman" w:cs="Times New Roman"/>
        </w:rPr>
        <w:t>Die individuelle Leistungsfeststellung in der Einzelsituation kann u.a. dazu dienen, für alle Beteiligten eine ruhigere Arbeitsatmosphäre zu schaffen. In der Einzelsituation hat die Schülerin oder der Schüler mit sonderpädagogischem Förderbedarf die Möglichkeit, den individuellen Bedürfnissen entsprechend einen erweiterten zeitlichen Rahmen, die Kommunikation mit der persönlichen Assistenz und/oder den Gebrauch technischer Hilfsmittel etc. in Anspruch zu nehmen.</w:t>
      </w:r>
      <w:bookmarkStart w:id="0" w:name="_Hlk62133216"/>
      <w:bookmarkEnd w:id="0"/>
    </w:p>
    <w:p w:rsidR="004670BE" w:rsidRDefault="004670BE">
      <w:pPr>
        <w:pStyle w:val="berschrift1"/>
        <w:spacing w:before="0" w:line="360" w:lineRule="auto"/>
        <w:rPr>
          <w:rFonts w:ascii="Times New Roman" w:hAnsi="Times New Roman" w:cs="Times New Roman"/>
        </w:rPr>
      </w:pPr>
    </w:p>
    <w:p w:rsidR="004670BE" w:rsidRDefault="00E27717">
      <w:pPr>
        <w:pStyle w:val="berschrift1"/>
        <w:spacing w:before="0" w:line="360" w:lineRule="auto"/>
        <w:rPr>
          <w:rFonts w:ascii="Cambria" w:hAnsi="Cambria" w:cs="Times New Roman"/>
          <w:color w:val="1F497D" w:themeColor="text2"/>
        </w:rPr>
      </w:pPr>
      <w:r>
        <w:rPr>
          <w:rFonts w:cs="Times New Roman"/>
          <w:color w:val="1F497D" w:themeColor="text2"/>
        </w:rPr>
        <w:t>Fallbeispiele</w:t>
      </w:r>
    </w:p>
    <w:p w:rsidR="004670BE" w:rsidRDefault="00E27717">
      <w:pPr>
        <w:spacing w:after="0" w:line="360" w:lineRule="auto"/>
        <w:rPr>
          <w:rFonts w:ascii="Times New Roman" w:hAnsi="Times New Roman" w:cs="Times New Roman"/>
        </w:rPr>
      </w:pPr>
      <w:r>
        <w:rPr>
          <w:rFonts w:ascii="Times New Roman" w:hAnsi="Times New Roman" w:cs="Times New Roman"/>
        </w:rPr>
        <w:t>Die im Folgenden angeführten Fallbeispiele spiegeln die Heterogenität der Schülerinnen und Schüler mit dem Förderbedarf körperliche und motorische Entwicklung wider. Diese Beispiele sollen aufze</w:t>
      </w:r>
      <w:r>
        <w:rPr>
          <w:rFonts w:ascii="Times New Roman" w:hAnsi="Times New Roman" w:cs="Times New Roman"/>
        </w:rPr>
        <w:t>i</w:t>
      </w:r>
      <w:r>
        <w:rPr>
          <w:rFonts w:ascii="Times New Roman" w:hAnsi="Times New Roman" w:cs="Times New Roman"/>
        </w:rPr>
        <w:t xml:space="preserve">gen, welche individuelle Unterstützung und welcher Nachteilsausgleich in der Praxis jeweils hilfreich sein kann, damit die betroffenen Kinder und Jugendlichen trotz ihrer Beeinträchtigungen in der Schule erfolgreich lernen können. </w:t>
      </w:r>
    </w:p>
    <w:p w:rsidR="004670BE" w:rsidRDefault="004670BE">
      <w:pPr>
        <w:pStyle w:val="berschrift1"/>
        <w:spacing w:before="0" w:line="360" w:lineRule="auto"/>
        <w:rPr>
          <w:rFonts w:ascii="Times New Roman" w:hAnsi="Times New Roman" w:cs="Times New Roman"/>
          <w:sz w:val="22"/>
          <w:szCs w:val="22"/>
        </w:rPr>
      </w:pPr>
    </w:p>
    <w:p w:rsidR="004670BE" w:rsidRDefault="00E27717">
      <w:pPr>
        <w:pStyle w:val="berschrift1"/>
        <w:spacing w:before="0" w:line="360" w:lineRule="auto"/>
        <w:rPr>
          <w:rFonts w:ascii="Cambria" w:hAnsi="Cambria" w:cs="Times New Roman"/>
          <w:color w:val="1F497D" w:themeColor="text2"/>
          <w:sz w:val="22"/>
          <w:szCs w:val="22"/>
        </w:rPr>
      </w:pPr>
      <w:r>
        <w:rPr>
          <w:rFonts w:cs="Times New Roman"/>
          <w:color w:val="1F497D" w:themeColor="text2"/>
          <w:sz w:val="22"/>
          <w:szCs w:val="22"/>
        </w:rPr>
        <w:t>Fallbeispiel letztes Kindergartenjahr/Grundschule: Infantile Cerebralparese (ICP)</w:t>
      </w:r>
    </w:p>
    <w:p w:rsidR="004670BE" w:rsidRDefault="00E27717">
      <w:pPr>
        <w:spacing w:after="0" w:line="360" w:lineRule="auto"/>
        <w:rPr>
          <w:rFonts w:ascii="Cambria" w:hAnsi="Cambria" w:cs="Times New Roman"/>
          <w:b/>
          <w:bCs/>
          <w:color w:val="1F497D" w:themeColor="text2"/>
        </w:rPr>
      </w:pPr>
      <w:r>
        <w:rPr>
          <w:rFonts w:ascii="Cambria" w:hAnsi="Cambria" w:cs="Times New Roman"/>
          <w:b/>
          <w:bCs/>
          <w:color w:val="1F497D" w:themeColor="text2"/>
        </w:rPr>
        <w:t>Schülerin X, 6 Jahre alt, letztes Kindergartenjahr</w:t>
      </w:r>
    </w:p>
    <w:p w:rsidR="004670BE" w:rsidRDefault="004670BE">
      <w:pPr>
        <w:spacing w:after="0" w:line="360" w:lineRule="auto"/>
        <w:rPr>
          <w:rFonts w:ascii="Times New Roman" w:hAnsi="Times New Roman" w:cs="Times New Roman"/>
          <w:b/>
          <w:bCs/>
        </w:rPr>
      </w:pPr>
    </w:p>
    <w:p w:rsidR="004670BE" w:rsidRDefault="00E27717">
      <w:pPr>
        <w:spacing w:after="0" w:line="360" w:lineRule="auto"/>
        <w:rPr>
          <w:rFonts w:ascii="Times New Roman" w:hAnsi="Times New Roman" w:cs="Times New Roman"/>
        </w:rPr>
      </w:pPr>
      <w:r>
        <w:rPr>
          <w:rFonts w:ascii="Times New Roman" w:hAnsi="Times New Roman" w:cs="Times New Roman"/>
        </w:rPr>
        <w:t>Schülerin X wird im kommenden Schuljahr eingeschult und soll auf Wunsch der Eltern die wohnor</w:t>
      </w:r>
      <w:r>
        <w:rPr>
          <w:rFonts w:ascii="Times New Roman" w:hAnsi="Times New Roman" w:cs="Times New Roman"/>
        </w:rPr>
        <w:t>t</w:t>
      </w:r>
      <w:r>
        <w:rPr>
          <w:rFonts w:ascii="Times New Roman" w:hAnsi="Times New Roman" w:cs="Times New Roman"/>
        </w:rPr>
        <w:t>nahe Grundschule besuchen. X ist ein Mädchen mit infantiler Cerebralparese (ICP). Bei der ICP ha</w:t>
      </w:r>
      <w:r>
        <w:rPr>
          <w:rFonts w:ascii="Times New Roman" w:hAnsi="Times New Roman" w:cs="Times New Roman"/>
        </w:rPr>
        <w:t>n</w:t>
      </w:r>
      <w:r>
        <w:rPr>
          <w:rFonts w:ascii="Times New Roman" w:hAnsi="Times New Roman" w:cs="Times New Roman"/>
        </w:rPr>
        <w:t>delt es sich um eine Bewegungsstörung. Die Ursache liegt in einer frühkindlichen Hirnschädigung, die häufig zu einer Veränderung des Muskeltonus, in der Regel zu einer Spastik führt. Kinder und Jugen</w:t>
      </w:r>
      <w:r>
        <w:rPr>
          <w:rFonts w:ascii="Times New Roman" w:hAnsi="Times New Roman" w:cs="Times New Roman"/>
        </w:rPr>
        <w:t>d</w:t>
      </w:r>
      <w:r>
        <w:rPr>
          <w:rFonts w:ascii="Times New Roman" w:hAnsi="Times New Roman" w:cs="Times New Roman"/>
        </w:rPr>
        <w:t>liche mit ICP können ihre Muskeln nicht wie üblich willkürlich kontrollieren. Die grobmotorischen Fähigkeiten sind dadurch stark beeinträchtigt.</w:t>
      </w:r>
    </w:p>
    <w:p w:rsidR="004670BE" w:rsidRDefault="00E27717">
      <w:pPr>
        <w:spacing w:after="0" w:line="360" w:lineRule="auto"/>
        <w:rPr>
          <w:rFonts w:ascii="Times New Roman" w:hAnsi="Times New Roman" w:cs="Times New Roman"/>
        </w:rPr>
      </w:pPr>
      <w:r>
        <w:rPr>
          <w:rFonts w:ascii="Times New Roman" w:hAnsi="Times New Roman" w:cs="Times New Roman"/>
        </w:rPr>
        <w:t xml:space="preserve"> </w:t>
      </w:r>
    </w:p>
    <w:p w:rsidR="004670BE" w:rsidRDefault="00E27717">
      <w:pPr>
        <w:spacing w:after="0" w:line="360" w:lineRule="auto"/>
        <w:rPr>
          <w:rFonts w:ascii="Times New Roman" w:hAnsi="Times New Roman" w:cs="Times New Roman"/>
        </w:rPr>
      </w:pPr>
      <w:r>
        <w:rPr>
          <w:rFonts w:ascii="Times New Roman" w:hAnsi="Times New Roman" w:cs="Times New Roman"/>
        </w:rPr>
        <w:t>Gehen kann das Mädchen nur deutlich eingeschränkt. Sie kann kurze Strecken sehr langsam mit Ge</w:t>
      </w:r>
      <w:r>
        <w:rPr>
          <w:rFonts w:ascii="Times New Roman" w:hAnsi="Times New Roman" w:cs="Times New Roman"/>
        </w:rPr>
        <w:t>h</w:t>
      </w:r>
      <w:r>
        <w:rPr>
          <w:rFonts w:ascii="Times New Roman" w:hAnsi="Times New Roman" w:cs="Times New Roman"/>
        </w:rPr>
        <w:t xml:space="preserve">hilfen und wegen der deutlich erhöhten Sturzgefahr nur mit einer Begleitperson zurücklegen. </w:t>
      </w:r>
    </w:p>
    <w:p w:rsidR="004670BE" w:rsidRDefault="00E27717">
      <w:pPr>
        <w:shd w:val="clear" w:color="auto" w:fill="FFFFFF"/>
        <w:spacing w:after="0" w:line="360" w:lineRule="auto"/>
        <w:rPr>
          <w:rFonts w:ascii="Times New Roman" w:eastAsia="Times New Roman" w:hAnsi="Times New Roman" w:cs="Times New Roman"/>
          <w:color w:val="000000"/>
          <w:lang w:eastAsia="de-DE" w:bidi="he-IL"/>
        </w:rPr>
      </w:pPr>
      <w:r>
        <w:rPr>
          <w:rFonts w:ascii="Times New Roman" w:eastAsia="Times New Roman" w:hAnsi="Times New Roman" w:cs="Times New Roman"/>
          <w:color w:val="000000"/>
          <w:lang w:eastAsia="de-DE" w:bidi="he-IL"/>
        </w:rPr>
        <w:t>Laut fachärztlicher Diagnosen und der Einschätzung der behandelnden Therapeutinnen und Therape</w:t>
      </w:r>
      <w:r>
        <w:rPr>
          <w:rFonts w:ascii="Times New Roman" w:eastAsia="Times New Roman" w:hAnsi="Times New Roman" w:cs="Times New Roman"/>
          <w:color w:val="000000"/>
          <w:lang w:eastAsia="de-DE" w:bidi="he-IL"/>
        </w:rPr>
        <w:t>u</w:t>
      </w:r>
      <w:r>
        <w:rPr>
          <w:rFonts w:ascii="Times New Roman" w:eastAsia="Times New Roman" w:hAnsi="Times New Roman" w:cs="Times New Roman"/>
          <w:color w:val="000000"/>
          <w:lang w:eastAsia="de-DE" w:bidi="he-IL"/>
        </w:rPr>
        <w:t>ten sind die sprachlichen Kompetenzen und das logische Denken des Kindes altersgerecht ausgebildet. Unterdurchschnittlich sind hingegen die visuomotorischen Fähigkeiten und die Fein- und Grafomotorik. Die allgemeine psychomotorische Geschwindigkeit ist verlangsamt.</w:t>
      </w:r>
    </w:p>
    <w:p w:rsidR="004670BE" w:rsidRDefault="00E27717">
      <w:pPr>
        <w:spacing w:after="0" w:line="360" w:lineRule="auto"/>
        <w:rPr>
          <w:rFonts w:ascii="Times New Roman" w:hAnsi="Times New Roman" w:cs="Times New Roman"/>
        </w:rPr>
      </w:pPr>
      <w:r>
        <w:rPr>
          <w:rFonts w:ascii="Times New Roman" w:hAnsi="Times New Roman" w:cs="Times New Roman"/>
        </w:rPr>
        <w:t xml:space="preserve">Die folgenden Maßnahmen zur individuellen Unterstützung werden im </w:t>
      </w:r>
      <w:r>
        <w:rPr>
          <w:rFonts w:ascii="Times New Roman" w:hAnsi="Times New Roman" w:cs="Times New Roman"/>
          <w:bCs/>
        </w:rPr>
        <w:t xml:space="preserve">Förderausschuss </w:t>
      </w:r>
      <w:r>
        <w:rPr>
          <w:rFonts w:ascii="Times New Roman" w:hAnsi="Times New Roman" w:cs="Times New Roman"/>
        </w:rPr>
        <w:t>beraten und empfohlen:</w:t>
      </w:r>
    </w:p>
    <w:p w:rsidR="004670BE" w:rsidRDefault="00E27717">
      <w:pPr>
        <w:pStyle w:val="berschrift1"/>
        <w:rPr>
          <w:rFonts w:ascii="Cambria" w:hAnsi="Cambria" w:cs="Times New Roman"/>
          <w:color w:val="1F497D" w:themeColor="text2"/>
          <w:sz w:val="22"/>
          <w:szCs w:val="22"/>
        </w:rPr>
      </w:pPr>
      <w:r>
        <w:rPr>
          <w:rFonts w:cs="Times New Roman"/>
          <w:color w:val="1F497D" w:themeColor="text2"/>
          <w:sz w:val="22"/>
          <w:szCs w:val="22"/>
        </w:rPr>
        <w:t>Schulorganisatorische Maßnahmen/Ausstattung</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Organisation des Schülertransportes</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lastRenderedPageBreak/>
        <w:t>Barrierefreiheit (auf dem Schulgelände weitgehend gegeben, der Fahrstuhl kann genutzt werden)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Behindertengerechte Toilette</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Geeigneter Sitzplatz mit höhenverstellbarem Schulmobiliar und Sitzkeil</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Mobilitätshilfen einsetzen (für längere Wege den Rollstuhl nutzen, für kurze Wege im Schulg</w:t>
      </w:r>
      <w:r>
        <w:rPr>
          <w:rFonts w:ascii="Times New Roman" w:hAnsi="Times New Roman" w:cs="Times New Roman"/>
        </w:rPr>
        <w:t>e</w:t>
      </w:r>
      <w:r>
        <w:rPr>
          <w:rFonts w:ascii="Times New Roman" w:hAnsi="Times New Roman" w:cs="Times New Roman"/>
        </w:rPr>
        <w:t>bäude Einpunktstützen)</w:t>
      </w:r>
    </w:p>
    <w:p w:rsidR="004670BE" w:rsidRDefault="00E27717">
      <w:pPr>
        <w:numPr>
          <w:ilvl w:val="0"/>
          <w:numId w:val="2"/>
        </w:numPr>
        <w:spacing w:after="0" w:line="360" w:lineRule="auto"/>
        <w:ind w:left="402" w:hanging="357"/>
        <w:rPr>
          <w:rFonts w:ascii="Times New Roman" w:hAnsi="Times New Roman" w:cs="Times New Roman"/>
        </w:rPr>
      </w:pPr>
      <w:r>
        <w:rPr>
          <w:rFonts w:ascii="Times New Roman" w:hAnsi="Times New Roman" w:cs="Times New Roman"/>
        </w:rPr>
        <w:t>Unterricht findet vorrangig auf einer Etage, möglichst in einem festen Raum statt.</w:t>
      </w:r>
    </w:p>
    <w:p w:rsidR="004670BE" w:rsidRDefault="00E27717">
      <w:pPr>
        <w:numPr>
          <w:ilvl w:val="0"/>
          <w:numId w:val="2"/>
        </w:numPr>
        <w:spacing w:after="0" w:line="360" w:lineRule="auto"/>
        <w:ind w:left="402" w:hanging="357"/>
        <w:rPr>
          <w:rFonts w:ascii="Times New Roman" w:hAnsi="Times New Roman" w:cs="Times New Roman"/>
        </w:rPr>
      </w:pPr>
      <w:r>
        <w:rPr>
          <w:rFonts w:ascii="Times New Roman" w:hAnsi="Times New Roman" w:cs="Times New Roman"/>
        </w:rPr>
        <w:t>Einen zweiten Schulbuchsatz vorhalten</w:t>
      </w:r>
    </w:p>
    <w:p w:rsidR="004670BE" w:rsidRDefault="00E27717">
      <w:pPr>
        <w:numPr>
          <w:ilvl w:val="0"/>
          <w:numId w:val="2"/>
        </w:numPr>
        <w:spacing w:after="0" w:line="360" w:lineRule="auto"/>
        <w:ind w:left="402" w:hanging="357"/>
        <w:rPr>
          <w:rFonts w:ascii="Times New Roman" w:hAnsi="Times New Roman" w:cs="Times New Roman"/>
        </w:rPr>
      </w:pPr>
      <w:r>
        <w:rPr>
          <w:rFonts w:ascii="Times New Roman" w:hAnsi="Times New Roman" w:cs="Times New Roman"/>
        </w:rPr>
        <w:t>Unterstützendes Personal für individuelle Hilfe im Schulablauf und für Toilettengänge (im Ra</w:t>
      </w:r>
      <w:r>
        <w:rPr>
          <w:rFonts w:ascii="Times New Roman" w:hAnsi="Times New Roman" w:cs="Times New Roman"/>
        </w:rPr>
        <w:t>h</w:t>
      </w:r>
      <w:r>
        <w:rPr>
          <w:rFonts w:ascii="Times New Roman" w:hAnsi="Times New Roman" w:cs="Times New Roman"/>
        </w:rPr>
        <w:t>men der Eingliederungshilfe über das Sozialamt) hinzuziehen</w:t>
      </w:r>
    </w:p>
    <w:p w:rsidR="004670BE" w:rsidRDefault="00E27717">
      <w:pPr>
        <w:pStyle w:val="Kommentartext"/>
        <w:numPr>
          <w:ilvl w:val="0"/>
          <w:numId w:val="2"/>
        </w:numPr>
        <w:spacing w:after="0" w:line="360" w:lineRule="auto"/>
        <w:ind w:left="402" w:hanging="357"/>
        <w:rPr>
          <w:rFonts w:ascii="Times New Roman" w:hAnsi="Times New Roman" w:cs="Times New Roman"/>
          <w:sz w:val="22"/>
          <w:szCs w:val="22"/>
        </w:rPr>
      </w:pPr>
      <w:r>
        <w:rPr>
          <w:rFonts w:ascii="Times New Roman" w:hAnsi="Times New Roman" w:cs="Times New Roman"/>
          <w:sz w:val="22"/>
          <w:szCs w:val="22"/>
        </w:rPr>
        <w:t>Falls nötig die Pausenzeiten verlängern, damit sich X mehr Zeit nehmen kann, um Nahrung au</w:t>
      </w:r>
      <w:r>
        <w:rPr>
          <w:rFonts w:ascii="Times New Roman" w:hAnsi="Times New Roman" w:cs="Times New Roman"/>
          <w:sz w:val="22"/>
          <w:szCs w:val="22"/>
        </w:rPr>
        <w:t>f</w:t>
      </w:r>
      <w:r>
        <w:rPr>
          <w:rFonts w:ascii="Times New Roman" w:hAnsi="Times New Roman" w:cs="Times New Roman"/>
          <w:sz w:val="22"/>
          <w:szCs w:val="22"/>
        </w:rPr>
        <w:t>zunehmen</w:t>
      </w:r>
    </w:p>
    <w:p w:rsidR="004670BE" w:rsidRDefault="00E27717">
      <w:pPr>
        <w:pStyle w:val="berschrift1"/>
        <w:spacing w:before="0"/>
        <w:rPr>
          <w:rFonts w:ascii="Cambria" w:hAnsi="Cambria" w:cs="Times New Roman"/>
          <w:color w:val="1F497D" w:themeColor="text2"/>
          <w:sz w:val="22"/>
          <w:szCs w:val="22"/>
        </w:rPr>
      </w:pPr>
      <w:r>
        <w:rPr>
          <w:rFonts w:cs="Times New Roman"/>
          <w:color w:val="1F497D" w:themeColor="text2"/>
          <w:sz w:val="22"/>
          <w:szCs w:val="22"/>
        </w:rPr>
        <w:t>Didaktisch-methodische Hinweise</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Spezifische Arbeitsmaterialien (rutschfeste Schreibunterlage, spezielle Zeichengeräte, geeignete Stifte, Scheren) verwenden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Anschauungsmaterial einsetzen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Handlungsabläufe verbalisieren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Adaptierte Arbeitsblätter (visuelle Reize reduzieren)</w:t>
      </w:r>
    </w:p>
    <w:p w:rsidR="004670BE" w:rsidRDefault="00E2771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Ergotherapie als Ersatz für Teilnahme am Sportunterricht</w:t>
      </w:r>
    </w:p>
    <w:p w:rsidR="004670BE" w:rsidRDefault="00E27717">
      <w:pPr>
        <w:spacing w:after="0" w:line="360" w:lineRule="auto"/>
        <w:ind w:left="45"/>
        <w:rPr>
          <w:rFonts w:ascii="Cambria" w:hAnsi="Cambria" w:cs="Times New Roman"/>
        </w:rPr>
      </w:pPr>
      <w:r>
        <w:rPr>
          <w:rFonts w:ascii="Cambria" w:hAnsi="Cambria" w:cs="Times New Roman"/>
          <w:b/>
          <w:bCs/>
          <w:color w:val="1F497D" w:themeColor="text2"/>
        </w:rPr>
        <w:t>Den Nachteilsausgleich in Situationen der Leistungsfeststellung gestalten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Den zeitlichen Rahmen verlängern, ggf. auch Ruhepausen ermöglichen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Personelle Hilfen (Einzelfallhilfe) einsetzen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Bei Bedarf Leistungsfeststellung in der Einzelsituation</w:t>
      </w:r>
    </w:p>
    <w:p w:rsidR="004670BE" w:rsidRDefault="004670BE">
      <w:pPr>
        <w:pStyle w:val="berschrift1"/>
        <w:spacing w:before="0" w:line="360" w:lineRule="auto"/>
        <w:rPr>
          <w:rFonts w:ascii="Times New Roman" w:hAnsi="Times New Roman" w:cs="Times New Roman"/>
          <w:sz w:val="22"/>
          <w:szCs w:val="22"/>
        </w:rPr>
      </w:pPr>
    </w:p>
    <w:p w:rsidR="004670BE" w:rsidRDefault="00E27717">
      <w:pPr>
        <w:pStyle w:val="berschrift1"/>
        <w:spacing w:before="0" w:line="360" w:lineRule="auto"/>
        <w:rPr>
          <w:rFonts w:ascii="Cambria" w:hAnsi="Cambria" w:cs="Times New Roman"/>
          <w:color w:val="1F497D" w:themeColor="text2"/>
          <w:sz w:val="22"/>
          <w:szCs w:val="22"/>
        </w:rPr>
      </w:pPr>
      <w:r>
        <w:rPr>
          <w:rFonts w:cs="Times New Roman"/>
          <w:color w:val="1F497D" w:themeColor="text2"/>
          <w:sz w:val="22"/>
          <w:szCs w:val="22"/>
        </w:rPr>
        <w:t>Fallbeispiel Sekundarstufe I: Epilepsie</w:t>
      </w:r>
    </w:p>
    <w:p w:rsidR="004670BE" w:rsidRDefault="00E27717">
      <w:pPr>
        <w:spacing w:after="0" w:line="360" w:lineRule="auto"/>
        <w:rPr>
          <w:rFonts w:ascii="Cambria" w:hAnsi="Cambria" w:cs="Times New Roman"/>
          <w:b/>
          <w:bCs/>
          <w:color w:val="1F497D" w:themeColor="text2"/>
        </w:rPr>
      </w:pPr>
      <w:r>
        <w:rPr>
          <w:rFonts w:ascii="Cambria" w:hAnsi="Cambria" w:cs="Times New Roman"/>
          <w:b/>
          <w:bCs/>
          <w:color w:val="1F497D" w:themeColor="text2"/>
        </w:rPr>
        <w:t>Schülerin Y, 14 Jahre alt, Jahrgangsstufe 8</w:t>
      </w:r>
    </w:p>
    <w:p w:rsidR="004670BE" w:rsidRDefault="004670BE">
      <w:pPr>
        <w:spacing w:after="0" w:line="360" w:lineRule="auto"/>
        <w:rPr>
          <w:rFonts w:ascii="Times New Roman" w:hAnsi="Times New Roman" w:cs="Times New Roman"/>
          <w:b/>
          <w:bCs/>
        </w:rPr>
      </w:pPr>
    </w:p>
    <w:p w:rsidR="004670BE" w:rsidRDefault="00E27717">
      <w:pPr>
        <w:spacing w:after="0" w:line="360" w:lineRule="auto"/>
        <w:rPr>
          <w:rFonts w:ascii="Times New Roman" w:hAnsi="Times New Roman" w:cs="Times New Roman"/>
        </w:rPr>
      </w:pPr>
      <w:r>
        <w:rPr>
          <w:rFonts w:ascii="Times New Roman" w:hAnsi="Times New Roman" w:cs="Times New Roman"/>
        </w:rPr>
        <w:t>Schülerin Y besucht derzeit die achte Jahrgangsstufe einer Oberschule. Sie leidet an einer symptomat</w:t>
      </w:r>
      <w:r>
        <w:rPr>
          <w:rFonts w:ascii="Times New Roman" w:hAnsi="Times New Roman" w:cs="Times New Roman"/>
        </w:rPr>
        <w:t>i</w:t>
      </w:r>
      <w:r>
        <w:rPr>
          <w:rFonts w:ascii="Times New Roman" w:hAnsi="Times New Roman" w:cs="Times New Roman"/>
        </w:rPr>
        <w:t>schen Epilepsie, deren Ursache in nachweisbaren strukturellen Defekten oder Stoffwechselstörungen im Gehirn liegt. Im vergangenen Jahr kam es zuletzt zu einem epileptischen Anfall aus dem Schlaf heraus. Dieser Anfall dauerte länger als fünf Minuten, es handelte sich um einen Status epilepticus, der nur medikamentös unterbrochen werden kann und muss.</w:t>
      </w:r>
    </w:p>
    <w:p w:rsidR="004670BE" w:rsidRDefault="00E27717">
      <w:pPr>
        <w:spacing w:after="0" w:line="360" w:lineRule="auto"/>
        <w:rPr>
          <w:rFonts w:ascii="Times New Roman" w:hAnsi="Times New Roman" w:cs="Times New Roman"/>
        </w:rPr>
      </w:pPr>
      <w:r>
        <w:rPr>
          <w:rFonts w:ascii="Times New Roman" w:hAnsi="Times New Roman" w:cs="Times New Roman"/>
        </w:rPr>
        <w:t xml:space="preserve"> </w:t>
      </w:r>
    </w:p>
    <w:p w:rsidR="004670BE" w:rsidRDefault="00E27717">
      <w:pPr>
        <w:spacing w:after="0" w:line="360" w:lineRule="auto"/>
        <w:rPr>
          <w:rFonts w:ascii="Times New Roman" w:hAnsi="Times New Roman" w:cs="Times New Roman"/>
        </w:rPr>
      </w:pPr>
      <w:r>
        <w:rPr>
          <w:rFonts w:ascii="Times New Roman" w:hAnsi="Times New Roman" w:cs="Times New Roman"/>
        </w:rPr>
        <w:t>Seitdem ist laut Aussage der Eltern dank einer Dauermedikation kein weiterer Anfall aufgetreten. Schlafmangel oder vergessene Medikamenteneinnahme können einen erneuten Anfall auslösen. Laut Aussage der Eltern sollte bei einem Anfall sofort der Notarzt verständigt werden und nicht - wie a</w:t>
      </w:r>
      <w:r>
        <w:rPr>
          <w:rFonts w:ascii="Times New Roman" w:hAnsi="Times New Roman" w:cs="Times New Roman"/>
        </w:rPr>
        <w:t>n</w:t>
      </w:r>
      <w:r>
        <w:rPr>
          <w:rFonts w:ascii="Times New Roman" w:hAnsi="Times New Roman" w:cs="Times New Roman"/>
        </w:rPr>
        <w:t>sonsten allgemeinhin empfohlen - fünf Minuten gewartet werden, bis ihrer Tochter das Notfallmed</w:t>
      </w:r>
      <w:r>
        <w:rPr>
          <w:rFonts w:ascii="Times New Roman" w:hAnsi="Times New Roman" w:cs="Times New Roman"/>
        </w:rPr>
        <w:t>i</w:t>
      </w:r>
      <w:r>
        <w:rPr>
          <w:rFonts w:ascii="Times New Roman" w:hAnsi="Times New Roman" w:cs="Times New Roman"/>
        </w:rPr>
        <w:t>kament verabreicht wird.</w:t>
      </w:r>
    </w:p>
    <w:p w:rsidR="004670BE" w:rsidRDefault="00E27717" w:rsidP="001E1360">
      <w:pPr>
        <w:spacing w:after="0" w:line="360" w:lineRule="auto"/>
        <w:rPr>
          <w:rFonts w:ascii="Times New Roman" w:hAnsi="Times New Roman" w:cs="Times New Roman"/>
        </w:rPr>
      </w:pPr>
      <w:r>
        <w:rPr>
          <w:rFonts w:ascii="Times New Roman" w:hAnsi="Times New Roman" w:cs="Times New Roman"/>
        </w:rPr>
        <w:lastRenderedPageBreak/>
        <w:t>Kinder und Jugendliche mit Epilepsien leiden häufig an Konzentrationsstörungen. Die Lern- und Lei</w:t>
      </w:r>
      <w:r>
        <w:rPr>
          <w:rFonts w:ascii="Times New Roman" w:hAnsi="Times New Roman" w:cs="Times New Roman"/>
        </w:rPr>
        <w:t>s</w:t>
      </w:r>
      <w:r>
        <w:rPr>
          <w:rFonts w:ascii="Times New Roman" w:hAnsi="Times New Roman" w:cs="Times New Roman"/>
        </w:rPr>
        <w:t xml:space="preserve">tungsfähigkeit kann aber auch durch Nebenwirkungen der Antiepileptika </w:t>
      </w:r>
      <w:r w:rsidR="001E1360">
        <w:rPr>
          <w:rFonts w:ascii="Times New Roman" w:hAnsi="Times New Roman" w:cs="Times New Roman"/>
        </w:rPr>
        <w:t>herabgesetz</w:t>
      </w:r>
      <w:r>
        <w:rPr>
          <w:rFonts w:ascii="Times New Roman" w:hAnsi="Times New Roman" w:cs="Times New Roman"/>
        </w:rPr>
        <w:t>t sein (schnelle Ermüdbarkeit, Konzentrationsstörungen, verlangsamte Reaktionen). Schülerin Y zeigt laut psychol</w:t>
      </w:r>
      <w:r>
        <w:rPr>
          <w:rFonts w:ascii="Times New Roman" w:hAnsi="Times New Roman" w:cs="Times New Roman"/>
        </w:rPr>
        <w:t>o</w:t>
      </w:r>
      <w:r>
        <w:rPr>
          <w:rFonts w:ascii="Times New Roman" w:hAnsi="Times New Roman" w:cs="Times New Roman"/>
        </w:rPr>
        <w:t>gischem Befund Aufmerksamkeitsprobleme und die visuell-räumliche Wahrnehmung bereitet ihr Probleme. Die sonderpädagogische Diagnostik erbringt den Beweis für die Aufmerksamkeits- und Konzentrat</w:t>
      </w:r>
      <w:r>
        <w:rPr>
          <w:rFonts w:ascii="Times New Roman" w:hAnsi="Times New Roman" w:cs="Times New Roman"/>
        </w:rPr>
        <w:t>i</w:t>
      </w:r>
      <w:r>
        <w:rPr>
          <w:rFonts w:ascii="Times New Roman" w:hAnsi="Times New Roman" w:cs="Times New Roman"/>
        </w:rPr>
        <w:t>onsprobleme. Diese werden zudem von den Eltern und der Klassenlehrerin bestätigt.</w:t>
      </w:r>
    </w:p>
    <w:p w:rsidR="004670BE" w:rsidRDefault="00E27717">
      <w:pPr>
        <w:spacing w:after="0" w:line="360" w:lineRule="auto"/>
        <w:rPr>
          <w:rFonts w:ascii="Times New Roman" w:hAnsi="Times New Roman" w:cs="Times New Roman"/>
        </w:rPr>
      </w:pPr>
      <w:r>
        <w:rPr>
          <w:rFonts w:ascii="Times New Roman" w:hAnsi="Times New Roman" w:cs="Times New Roman"/>
        </w:rPr>
        <w:t xml:space="preserve"> </w:t>
      </w:r>
    </w:p>
    <w:p w:rsidR="004670BE" w:rsidRDefault="00E27717">
      <w:pPr>
        <w:spacing w:after="0" w:line="360" w:lineRule="auto"/>
        <w:rPr>
          <w:rFonts w:ascii="Times New Roman" w:hAnsi="Times New Roman" w:cs="Times New Roman"/>
        </w:rPr>
      </w:pPr>
      <w:r>
        <w:rPr>
          <w:rFonts w:ascii="Times New Roman" w:hAnsi="Times New Roman" w:cs="Times New Roman"/>
        </w:rPr>
        <w:t>Die folgenden Maßnahmen zur individuellen Unterstützung werden im Förderausschuss beraten und empfohlen:</w:t>
      </w:r>
    </w:p>
    <w:p w:rsidR="004670BE" w:rsidRDefault="004670BE">
      <w:pPr>
        <w:pStyle w:val="berschrift1"/>
        <w:spacing w:before="0" w:line="360" w:lineRule="auto"/>
        <w:rPr>
          <w:rFonts w:ascii="Times New Roman" w:hAnsi="Times New Roman" w:cs="Times New Roman"/>
          <w:sz w:val="22"/>
          <w:szCs w:val="22"/>
        </w:rPr>
      </w:pPr>
    </w:p>
    <w:p w:rsidR="004670BE" w:rsidRDefault="00E27717">
      <w:pPr>
        <w:pStyle w:val="berschrift1"/>
        <w:spacing w:before="0" w:line="360" w:lineRule="auto"/>
        <w:rPr>
          <w:rFonts w:ascii="Cambria" w:hAnsi="Cambria" w:cs="Times New Roman"/>
          <w:color w:val="1F497D" w:themeColor="text2"/>
          <w:sz w:val="22"/>
          <w:szCs w:val="22"/>
        </w:rPr>
      </w:pPr>
      <w:r>
        <w:rPr>
          <w:rFonts w:cs="Times New Roman"/>
          <w:color w:val="1F497D" w:themeColor="text2"/>
          <w:sz w:val="22"/>
          <w:szCs w:val="22"/>
        </w:rPr>
        <w:t>Schulorganisatorische Maßnahmen/Ausstattung</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Besondere Sitzposition im Raum (in der Nähe der Lehrkraft)</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Enge Zusammenarbeit zwischen Eltern und Lehrkräften notwendig</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 xml:space="preserve">Alle Bezugspersonen sollten gut über die Epilepsie der Schülerin informiert sein. </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Bei Auftreten eines epileptischen Anfalls anfallsbedingte Verletzungen vermeiden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Das Notfallmedikament im Sekretariat der Schule lagern; im Lehrerzimmer bzw. Sekretariat ist der „Notfallplan“ zugänglich</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Über die Medikamentengabe in der Schule eine Vereinbarung treffen (Das RS 8/17 Medizinische Hilfsmaßnahmen</w:t>
      </w:r>
      <w:r>
        <w:rPr>
          <w:rStyle w:val="Funotenanker"/>
          <w:rFonts w:ascii="Times New Roman" w:hAnsi="Times New Roman" w:cs="Times New Roman"/>
        </w:rPr>
        <w:footnoteReference w:id="7"/>
      </w:r>
      <w:r>
        <w:rPr>
          <w:rFonts w:ascii="Times New Roman" w:hAnsi="Times New Roman" w:cs="Times New Roman"/>
        </w:rPr>
        <w:t xml:space="preserve"> anwenden)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Individuelle Lösungen vereinbaren, um sicherzustellen, dass die Schülerin Y an allen schulischen Aktivitäten teilnehmen kann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Nicht an sportlichen Übungen teilnehmen, bei denen Absturzgefahr besteht (z.B. Gerätturnen), ein genereller Ausschluss vom Sportunterricht ist jedoch nicht sinnvoll; eine ärztliche Beschein</w:t>
      </w:r>
      <w:r>
        <w:rPr>
          <w:rFonts w:ascii="Times New Roman" w:hAnsi="Times New Roman" w:cs="Times New Roman"/>
        </w:rPr>
        <w:t>i</w:t>
      </w:r>
      <w:r>
        <w:rPr>
          <w:rFonts w:ascii="Times New Roman" w:hAnsi="Times New Roman" w:cs="Times New Roman"/>
        </w:rPr>
        <w:t>gung ist für die Schule erforderlich.</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Im Physik- und Chemieunterricht bestimmte Arbeiten nicht oder nur unter Aufsicht vornehmen lassen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Die Teilnahme an Klassenfahrten ermöglichen, aber auf regelmäßige Einnahme der Medikamente achten</w:t>
      </w:r>
    </w:p>
    <w:p w:rsidR="004670BE" w:rsidRDefault="00E2771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Vorsicht ist beim Schwimmen und Wassersport geboten!</w:t>
      </w:r>
    </w:p>
    <w:p w:rsidR="004670BE" w:rsidRDefault="00E27717">
      <w:pPr>
        <w:pStyle w:val="berschrift1"/>
        <w:spacing w:before="0" w:line="360" w:lineRule="auto"/>
        <w:rPr>
          <w:rFonts w:ascii="Cambria" w:hAnsi="Cambria" w:cs="Times New Roman"/>
          <w:color w:val="1F497D" w:themeColor="text2"/>
          <w:sz w:val="22"/>
          <w:szCs w:val="22"/>
        </w:rPr>
      </w:pPr>
      <w:r>
        <w:rPr>
          <w:rFonts w:cs="Times New Roman"/>
          <w:color w:val="1F497D" w:themeColor="text2"/>
          <w:sz w:val="22"/>
          <w:szCs w:val="22"/>
        </w:rPr>
        <w:t>Didaktisch-methodische Hinweise</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Anschauungsmaterial einsetzen/Unterrichtsinhalte verstärkt visualisieren</w:t>
      </w:r>
    </w:p>
    <w:p w:rsidR="004670BE" w:rsidRDefault="00E27717">
      <w:pPr>
        <w:pStyle w:val="Listenabsatz"/>
        <w:numPr>
          <w:ilvl w:val="0"/>
          <w:numId w:val="2"/>
        </w:numPr>
        <w:spacing w:after="0" w:line="360" w:lineRule="auto"/>
        <w:rPr>
          <w:rFonts w:ascii="Times New Roman" w:hAnsi="Times New Roman" w:cs="Times New Roman"/>
        </w:rPr>
      </w:pPr>
      <w:r>
        <w:rPr>
          <w:rFonts w:ascii="Times New Roman" w:hAnsi="Times New Roman" w:cs="Times New Roman"/>
        </w:rPr>
        <w:t>Handlungsabläufe verbalisieren</w:t>
      </w:r>
    </w:p>
    <w:p w:rsidR="004670BE" w:rsidRDefault="00E27717">
      <w:pPr>
        <w:pStyle w:val="berschrift1"/>
        <w:spacing w:before="0" w:line="360" w:lineRule="auto"/>
        <w:rPr>
          <w:rFonts w:ascii="Cambria" w:hAnsi="Cambria" w:cs="Times New Roman"/>
          <w:color w:val="1F497D" w:themeColor="text2"/>
          <w:sz w:val="22"/>
          <w:szCs w:val="22"/>
        </w:rPr>
      </w:pPr>
      <w:r>
        <w:rPr>
          <w:rFonts w:cs="Times New Roman"/>
          <w:color w:val="1F497D" w:themeColor="text2"/>
          <w:sz w:val="22"/>
          <w:szCs w:val="22"/>
        </w:rPr>
        <w:t>Maßnahmen des Nachteilsausgleichs in Situationen der Leistungsfeststellung</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Den zeitlichen Rahmen verlängern, ggf. auch Ruhepausen ermöglichen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lastRenderedPageBreak/>
        <w:t>Bei Bedarf Leistungsfeststellung in der Einzelsituation bzw. Lerngruppe</w:t>
      </w:r>
    </w:p>
    <w:p w:rsidR="004670BE" w:rsidRDefault="004670BE">
      <w:pPr>
        <w:pStyle w:val="berschrift1"/>
        <w:spacing w:before="0" w:line="360" w:lineRule="auto"/>
        <w:rPr>
          <w:rFonts w:ascii="Times New Roman" w:hAnsi="Times New Roman" w:cs="Times New Roman"/>
          <w:sz w:val="22"/>
          <w:szCs w:val="22"/>
        </w:rPr>
      </w:pPr>
    </w:p>
    <w:p w:rsidR="004670BE" w:rsidRDefault="00E27717">
      <w:pPr>
        <w:pStyle w:val="berschrift1"/>
        <w:spacing w:before="0" w:line="360" w:lineRule="auto"/>
        <w:rPr>
          <w:rFonts w:ascii="Cambria" w:hAnsi="Cambria" w:cs="Times New Roman"/>
          <w:color w:val="1F497D" w:themeColor="text2"/>
          <w:sz w:val="22"/>
          <w:szCs w:val="22"/>
        </w:rPr>
      </w:pPr>
      <w:r>
        <w:rPr>
          <w:rFonts w:cs="Times New Roman"/>
          <w:color w:val="1F497D" w:themeColor="text2"/>
          <w:sz w:val="22"/>
          <w:szCs w:val="22"/>
        </w:rPr>
        <w:t>Fallbeispiel Sekundarstufe II: Juvenile idiopathische Arthritis</w:t>
      </w:r>
    </w:p>
    <w:p w:rsidR="004670BE" w:rsidRDefault="00E27717">
      <w:pPr>
        <w:spacing w:after="0" w:line="360" w:lineRule="auto"/>
        <w:rPr>
          <w:rFonts w:ascii="Cambria" w:hAnsi="Cambria" w:cs="Times New Roman"/>
          <w:b/>
          <w:bCs/>
          <w:color w:val="1F497D" w:themeColor="text2"/>
        </w:rPr>
      </w:pPr>
      <w:r>
        <w:rPr>
          <w:rFonts w:ascii="Cambria" w:hAnsi="Cambria" w:cs="Times New Roman"/>
          <w:b/>
          <w:bCs/>
          <w:color w:val="1F497D" w:themeColor="text2"/>
        </w:rPr>
        <w:t>Schüler Z, 16 Jahre alt, Jahrgangsstufe 11</w:t>
      </w:r>
    </w:p>
    <w:p w:rsidR="004670BE" w:rsidRDefault="004670BE">
      <w:pPr>
        <w:spacing w:after="0" w:line="360" w:lineRule="auto"/>
        <w:rPr>
          <w:rFonts w:ascii="Cambria" w:hAnsi="Cambria" w:cs="Times New Roman"/>
          <w:b/>
          <w:bCs/>
          <w:color w:val="1F497D" w:themeColor="text2"/>
        </w:rPr>
      </w:pPr>
    </w:p>
    <w:p w:rsidR="004670BE" w:rsidRDefault="00E27717">
      <w:pPr>
        <w:spacing w:after="0" w:line="360" w:lineRule="auto"/>
        <w:rPr>
          <w:rFonts w:ascii="Times New Roman" w:hAnsi="Times New Roman" w:cs="Times New Roman"/>
        </w:rPr>
      </w:pPr>
      <w:r>
        <w:rPr>
          <w:rFonts w:ascii="Times New Roman" w:hAnsi="Times New Roman" w:cs="Times New Roman"/>
        </w:rPr>
        <w:t>Schüler Z leidet an juveniler idiopathischer Arthritis (JIA). Hierbei handelt es sich um eine chronische Gelenkerkrankung des rheumatischen Formenkreises im Kindesalter. JIA ist durch Entzündungen eines oder mehrerer Gelenke gekennzeichnet. Die Arthritis äußert sich in Schmerzen, Schwellungen, Bewegungseinschränkungen, eventuell auch Rötungen und Überwärmung der betroffenen Gelenke. Typisch ist eine Morgensteifigkeit (steife und schmerzende Gelenke nach Ruhephasen). Die Arthritis verändert schmerzbedingt das Muskelgleichgewicht und führt zu gelenkspezifischen Bewegungsei</w:t>
      </w:r>
      <w:r>
        <w:rPr>
          <w:rFonts w:ascii="Times New Roman" w:hAnsi="Times New Roman" w:cs="Times New Roman"/>
        </w:rPr>
        <w:t>n</w:t>
      </w:r>
      <w:r>
        <w:rPr>
          <w:rFonts w:ascii="Times New Roman" w:hAnsi="Times New Roman" w:cs="Times New Roman"/>
        </w:rPr>
        <w:t>schränkungen und Schonhaltungen.</w:t>
      </w:r>
    </w:p>
    <w:p w:rsidR="004670BE" w:rsidRDefault="00E27717">
      <w:pPr>
        <w:spacing w:after="0" w:line="360" w:lineRule="auto"/>
        <w:rPr>
          <w:rFonts w:ascii="Times New Roman" w:hAnsi="Times New Roman" w:cs="Times New Roman"/>
        </w:rPr>
      </w:pPr>
      <w:r>
        <w:rPr>
          <w:rFonts w:ascii="Times New Roman" w:hAnsi="Times New Roman" w:cs="Times New Roman"/>
        </w:rPr>
        <w:t xml:space="preserve">  </w:t>
      </w:r>
    </w:p>
    <w:p w:rsidR="004670BE" w:rsidRDefault="00E27717">
      <w:pPr>
        <w:spacing w:after="0" w:line="360" w:lineRule="auto"/>
        <w:rPr>
          <w:rFonts w:ascii="Times New Roman" w:hAnsi="Times New Roman" w:cs="Times New Roman"/>
        </w:rPr>
      </w:pPr>
      <w:r>
        <w:rPr>
          <w:rFonts w:ascii="Times New Roman" w:hAnsi="Times New Roman" w:cs="Times New Roman"/>
        </w:rPr>
        <w:t>Zs rheumatische Erkrankung mindert seine körperliche Belastbarkeit stark. Das Rheuma in den Hä</w:t>
      </w:r>
      <w:r>
        <w:rPr>
          <w:rFonts w:ascii="Times New Roman" w:hAnsi="Times New Roman" w:cs="Times New Roman"/>
        </w:rPr>
        <w:t>n</w:t>
      </w:r>
      <w:r w:rsidR="001E1360">
        <w:rPr>
          <w:rFonts w:ascii="Times New Roman" w:hAnsi="Times New Roman" w:cs="Times New Roman"/>
        </w:rPr>
        <w:t>den schränkt die Fein- und Graf</w:t>
      </w:r>
      <w:r>
        <w:rPr>
          <w:rFonts w:ascii="Times New Roman" w:hAnsi="Times New Roman" w:cs="Times New Roman"/>
        </w:rPr>
        <w:t>omotorik erheblich ein. Es ist dem Schüler deshalb nicht möglich, das geforderte Schreibpensum zu erfüllen bzw. in dem erforderlichen Schreibtempo Mitschriften und Te</w:t>
      </w:r>
      <w:r>
        <w:rPr>
          <w:rFonts w:ascii="Times New Roman" w:hAnsi="Times New Roman" w:cs="Times New Roman"/>
        </w:rPr>
        <w:t>x</w:t>
      </w:r>
      <w:r>
        <w:rPr>
          <w:rFonts w:ascii="Times New Roman" w:hAnsi="Times New Roman" w:cs="Times New Roman"/>
        </w:rPr>
        <w:t xml:space="preserve">te zu verfassen. </w:t>
      </w:r>
    </w:p>
    <w:p w:rsidR="004670BE" w:rsidRDefault="004670BE">
      <w:pPr>
        <w:spacing w:after="0" w:line="360" w:lineRule="auto"/>
        <w:rPr>
          <w:rFonts w:ascii="Times New Roman" w:hAnsi="Times New Roman" w:cs="Times New Roman"/>
        </w:rPr>
      </w:pPr>
    </w:p>
    <w:p w:rsidR="004670BE" w:rsidRDefault="00E27717">
      <w:pPr>
        <w:spacing w:after="0" w:line="360" w:lineRule="auto"/>
        <w:rPr>
          <w:rFonts w:ascii="Times New Roman" w:hAnsi="Times New Roman" w:cs="Times New Roman"/>
        </w:rPr>
      </w:pPr>
      <w:r>
        <w:rPr>
          <w:rFonts w:ascii="Times New Roman" w:hAnsi="Times New Roman" w:cs="Times New Roman"/>
        </w:rPr>
        <w:t>Obwohl er körperlich nicht voll belastbar ist, möchte der Schüler die Allgemeine Hochschulreife e</w:t>
      </w:r>
      <w:r>
        <w:rPr>
          <w:rFonts w:ascii="Times New Roman" w:hAnsi="Times New Roman" w:cs="Times New Roman"/>
        </w:rPr>
        <w:t>r</w:t>
      </w:r>
      <w:r>
        <w:rPr>
          <w:rFonts w:ascii="Times New Roman" w:hAnsi="Times New Roman" w:cs="Times New Roman"/>
        </w:rPr>
        <w:t>langen. Er erfüllt in der Jahrgangsstufe 10 die Voraussetzungen, um die Sekundarstufe II besuchen zu können. Im Rahmen eines Ü11-Verfahrens wird ihm auch in der Sekundarstufe II sonderpädagog</w:t>
      </w:r>
      <w:r>
        <w:rPr>
          <w:rFonts w:ascii="Times New Roman" w:hAnsi="Times New Roman" w:cs="Times New Roman"/>
        </w:rPr>
        <w:t>i</w:t>
      </w:r>
      <w:r>
        <w:rPr>
          <w:rFonts w:ascii="Times New Roman" w:hAnsi="Times New Roman" w:cs="Times New Roman"/>
        </w:rPr>
        <w:t xml:space="preserve">scher Förderbedarf im Förderschwerpunkt körperliche und motorische Entwicklung zugestanden. </w:t>
      </w:r>
    </w:p>
    <w:p w:rsidR="004670BE" w:rsidRDefault="00E27717">
      <w:pPr>
        <w:spacing w:after="0" w:line="360" w:lineRule="auto"/>
        <w:rPr>
          <w:rFonts w:ascii="Times New Roman" w:hAnsi="Times New Roman" w:cs="Times New Roman"/>
        </w:rPr>
      </w:pPr>
      <w:r>
        <w:rPr>
          <w:rFonts w:ascii="Times New Roman" w:hAnsi="Times New Roman" w:cs="Times New Roman"/>
        </w:rPr>
        <w:t>Der Förderausschuss berät, was getan werden kann, um Z bestmöglich zu unterstützen, und empfiehlt:</w:t>
      </w:r>
    </w:p>
    <w:p w:rsidR="004670BE" w:rsidRDefault="004670BE">
      <w:pPr>
        <w:pStyle w:val="berschrift1"/>
        <w:spacing w:before="0" w:line="360" w:lineRule="auto"/>
        <w:rPr>
          <w:rFonts w:ascii="Times New Roman" w:hAnsi="Times New Roman" w:cs="Times New Roman"/>
          <w:sz w:val="22"/>
          <w:szCs w:val="22"/>
        </w:rPr>
      </w:pPr>
    </w:p>
    <w:p w:rsidR="004670BE" w:rsidRDefault="00E27717">
      <w:pPr>
        <w:pStyle w:val="berschrift1"/>
        <w:spacing w:before="0" w:line="360" w:lineRule="auto"/>
        <w:rPr>
          <w:rFonts w:ascii="Cambria" w:hAnsi="Cambria" w:cs="Times New Roman"/>
          <w:color w:val="1F497D" w:themeColor="text2"/>
          <w:sz w:val="22"/>
          <w:szCs w:val="22"/>
        </w:rPr>
      </w:pPr>
      <w:r>
        <w:rPr>
          <w:rFonts w:cs="Times New Roman"/>
          <w:color w:val="1F497D" w:themeColor="text2"/>
          <w:sz w:val="22"/>
          <w:szCs w:val="22"/>
        </w:rPr>
        <w:t>Schulorganisatorische Maßnahmen/Ausstattung</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Einen zweiten Schulbuchsatz bereitstellen (ggf. auch digital)</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Besondere Sitzposition im Raum (Nähe zu Lehrkraft/Steckdose in der Nähe)</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Einen Laptop mit spezieller Rheuma-/Arthrosetastatur nutzen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Tafeltexte in Kopie oder als Mitschrift bereitstellen; zulassen, dass sie abfotografiert werden dü</w:t>
      </w:r>
      <w:r>
        <w:rPr>
          <w:rFonts w:ascii="Times New Roman" w:hAnsi="Times New Roman" w:cs="Times New Roman"/>
        </w:rPr>
        <w:t>r</w:t>
      </w:r>
      <w:r>
        <w:rPr>
          <w:rFonts w:ascii="Times New Roman" w:hAnsi="Times New Roman" w:cs="Times New Roman"/>
        </w:rPr>
        <w:t>fen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Größere Toleranz bei der Exaktheit motorischer Anforderungen (z.B. zeichnerische Anforderu</w:t>
      </w:r>
      <w:r>
        <w:rPr>
          <w:rFonts w:ascii="Times New Roman" w:hAnsi="Times New Roman" w:cs="Times New Roman"/>
        </w:rPr>
        <w:t>n</w:t>
      </w:r>
      <w:r>
        <w:rPr>
          <w:rFonts w:ascii="Times New Roman" w:hAnsi="Times New Roman" w:cs="Times New Roman"/>
        </w:rPr>
        <w:t>gen in Mathematik [Geometrie], Kunst, Biologie…)</w:t>
      </w:r>
    </w:p>
    <w:p w:rsidR="004670BE" w:rsidRDefault="00E27717">
      <w:pPr>
        <w:spacing w:after="0" w:line="360" w:lineRule="auto"/>
        <w:ind w:left="405"/>
        <w:rPr>
          <w:rFonts w:ascii="Times New Roman" w:hAnsi="Times New Roman" w:cs="Times New Roman"/>
        </w:rPr>
      </w:pPr>
      <w:r>
        <w:rPr>
          <w:rFonts w:ascii="Times New Roman" w:hAnsi="Times New Roman" w:cs="Times New Roman"/>
        </w:rPr>
        <w:t>Vom Schulsport befreien, wenn ärztliches Attest vorliegt (Sportersatzleistung in Sekundarstufe II erforderlich)</w:t>
      </w:r>
    </w:p>
    <w:p w:rsidR="00F265FA" w:rsidRDefault="00F265FA">
      <w:pPr>
        <w:pStyle w:val="berschrift1"/>
        <w:spacing w:before="0" w:line="360" w:lineRule="auto"/>
        <w:rPr>
          <w:rFonts w:cs="Times New Roman"/>
          <w:color w:val="1F497D" w:themeColor="text2"/>
          <w:sz w:val="22"/>
          <w:szCs w:val="22"/>
        </w:rPr>
      </w:pPr>
    </w:p>
    <w:p w:rsidR="004670BE" w:rsidRDefault="00E27717">
      <w:pPr>
        <w:pStyle w:val="berschrift1"/>
        <w:spacing w:before="0" w:line="360" w:lineRule="auto"/>
        <w:rPr>
          <w:rFonts w:ascii="Cambria" w:hAnsi="Cambria" w:cs="Times New Roman"/>
          <w:color w:val="1F497D" w:themeColor="text2"/>
          <w:sz w:val="22"/>
          <w:szCs w:val="22"/>
        </w:rPr>
      </w:pPr>
      <w:r>
        <w:rPr>
          <w:rFonts w:cs="Times New Roman"/>
          <w:color w:val="1F497D" w:themeColor="text2"/>
          <w:sz w:val="22"/>
          <w:szCs w:val="22"/>
        </w:rPr>
        <w:t>Maßnahmen des Nachteilsausgleichs in Situationen der Leistungsfeststellung</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Den zeitlichen Rahmen ausdehnen (bei Bedarf auch Schreibpausen ermöglichen)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lastRenderedPageBreak/>
        <w:t>Technische Hilfen einsetzen (Einen Laptop mit spezieller Tastatur nutzen)</w:t>
      </w:r>
    </w:p>
    <w:p w:rsidR="004670BE" w:rsidRDefault="00E27717">
      <w:pPr>
        <w:numPr>
          <w:ilvl w:val="0"/>
          <w:numId w:val="2"/>
        </w:numPr>
        <w:spacing w:after="0" w:line="360" w:lineRule="auto"/>
        <w:rPr>
          <w:rFonts w:ascii="Times New Roman" w:hAnsi="Times New Roman" w:cs="Times New Roman"/>
        </w:rPr>
      </w:pPr>
      <w:r>
        <w:rPr>
          <w:rFonts w:ascii="Times New Roman" w:hAnsi="Times New Roman" w:cs="Times New Roman"/>
        </w:rPr>
        <w:t>Bei Bedarf mündliche statt schriftlicher Leistungsnachweise nach vorheriger Absprache mit dem Schüler (je nach Fach und Unterstützungsbedarf anzupassen)</w:t>
      </w:r>
    </w:p>
    <w:p w:rsidR="004670BE" w:rsidRDefault="004670BE">
      <w:pPr>
        <w:pStyle w:val="berschrift1"/>
        <w:spacing w:before="0" w:line="360" w:lineRule="auto"/>
        <w:rPr>
          <w:rFonts w:ascii="Times New Roman" w:hAnsi="Times New Roman" w:cs="Times New Roman"/>
          <w:sz w:val="22"/>
          <w:szCs w:val="22"/>
        </w:rPr>
      </w:pPr>
    </w:p>
    <w:p w:rsidR="004670BE" w:rsidRDefault="00E27717">
      <w:pPr>
        <w:pStyle w:val="berschrift1"/>
        <w:spacing w:before="0" w:line="360" w:lineRule="auto"/>
        <w:rPr>
          <w:rFonts w:ascii="Times New Roman" w:hAnsi="Times New Roman" w:cs="Times New Roman"/>
        </w:rPr>
      </w:pPr>
      <w:r>
        <w:rPr>
          <w:rFonts w:ascii="Times New Roman" w:hAnsi="Times New Roman" w:cs="Times New Roman"/>
        </w:rPr>
        <w:t>Literatur</w:t>
      </w:r>
    </w:p>
    <w:p w:rsidR="004670BE" w:rsidRDefault="00E27717">
      <w:pPr>
        <w:spacing w:after="0" w:line="360" w:lineRule="auto"/>
        <w:rPr>
          <w:rFonts w:ascii="Times New Roman" w:hAnsi="Times New Roman" w:cs="Times New Roman"/>
        </w:rPr>
      </w:pPr>
      <w:r>
        <w:rPr>
          <w:rFonts w:ascii="Times New Roman" w:hAnsi="Times New Roman" w:cs="Times New Roman"/>
        </w:rPr>
        <w:t>Die folgenden Broschüren/Links geben einen ersten Überblick über häufig bei Kindern und Jugendl</w:t>
      </w:r>
      <w:r>
        <w:rPr>
          <w:rFonts w:ascii="Times New Roman" w:hAnsi="Times New Roman" w:cs="Times New Roman"/>
        </w:rPr>
        <w:t>i</w:t>
      </w:r>
      <w:r>
        <w:rPr>
          <w:rFonts w:ascii="Times New Roman" w:hAnsi="Times New Roman" w:cs="Times New Roman"/>
        </w:rPr>
        <w:t>chen auftretende Krankheiten und geben Empfehlungen zum Umgang mit betroffenen Kindern und Jugendlichen im Schulalltag. Des Weiteren klären zahlreiche Selbsthilfegruppen im Internet über die verschiedenen Krankheitsbilder im Speziellen auf und geben hilfreiche Tipps für Eltern und Lehrkrä</w:t>
      </w:r>
      <w:r>
        <w:rPr>
          <w:rFonts w:ascii="Times New Roman" w:hAnsi="Times New Roman" w:cs="Times New Roman"/>
        </w:rPr>
        <w:t>f</w:t>
      </w:r>
      <w:r>
        <w:rPr>
          <w:rFonts w:ascii="Times New Roman" w:hAnsi="Times New Roman" w:cs="Times New Roman"/>
        </w:rPr>
        <w:t>te.</w:t>
      </w:r>
    </w:p>
    <w:p w:rsidR="004670BE" w:rsidRDefault="00E27717" w:rsidP="00091601">
      <w:pPr>
        <w:pStyle w:val="Listenabsatz"/>
        <w:numPr>
          <w:ilvl w:val="0"/>
          <w:numId w:val="3"/>
        </w:numPr>
        <w:spacing w:after="0" w:line="360" w:lineRule="auto"/>
        <w:ind w:left="426" w:hanging="426"/>
        <w:rPr>
          <w:rFonts w:ascii="Times New Roman" w:hAnsi="Times New Roman" w:cs="Times New Roman"/>
        </w:rPr>
      </w:pPr>
      <w:r>
        <w:rPr>
          <w:rFonts w:ascii="Times New Roman" w:hAnsi="Times New Roman" w:cs="Times New Roman"/>
        </w:rPr>
        <w:t>Bundesarbeitsgemeinschaft Selbsthilfe (2016). Wir in der Schule. Chronische Erkrankungen und Behinderungen im Schulalltag</w:t>
      </w:r>
      <w:r w:rsidR="00091601">
        <w:rPr>
          <w:rFonts w:ascii="Times New Roman" w:hAnsi="Times New Roman" w:cs="Times New Roman"/>
        </w:rPr>
        <w:t xml:space="preserve">; </w:t>
      </w:r>
      <w:r w:rsidR="00091601" w:rsidRPr="00091601">
        <w:rPr>
          <w:rFonts w:ascii="Times New Roman" w:hAnsi="Times New Roman" w:cs="Times New Roman"/>
        </w:rPr>
        <w:t>https://www.bag-selbsthilfe.de/informationsportal-selbsthilfe-aktive/projekte/wir-in-der-schule/</w:t>
      </w:r>
    </w:p>
    <w:p w:rsidR="004670BE" w:rsidRDefault="00E27717" w:rsidP="00091601">
      <w:pPr>
        <w:pStyle w:val="Listenabsatz"/>
        <w:numPr>
          <w:ilvl w:val="0"/>
          <w:numId w:val="3"/>
        </w:numPr>
        <w:spacing w:after="0" w:line="360" w:lineRule="auto"/>
        <w:ind w:left="426" w:hanging="426"/>
        <w:rPr>
          <w:rFonts w:ascii="Times New Roman" w:hAnsi="Times New Roman" w:cs="Times New Roman"/>
        </w:rPr>
      </w:pPr>
      <w:r>
        <w:rPr>
          <w:rFonts w:ascii="Times New Roman" w:hAnsi="Times New Roman" w:cs="Times New Roman"/>
        </w:rPr>
        <w:t>Landesinstitut für Schule und Medien Berlin-Brandenburg (LISUM) (2010) (Hrsg.). Schül</w:t>
      </w:r>
      <w:r>
        <w:rPr>
          <w:rFonts w:ascii="Times New Roman" w:hAnsi="Times New Roman" w:cs="Times New Roman"/>
        </w:rPr>
        <w:t>e</w:t>
      </w:r>
      <w:r>
        <w:rPr>
          <w:rFonts w:ascii="Times New Roman" w:hAnsi="Times New Roman" w:cs="Times New Roman"/>
        </w:rPr>
        <w:t xml:space="preserve">rinnen und Schüler mit chronischen Erkrankungen. </w:t>
      </w:r>
      <w:r w:rsidR="00F265FA" w:rsidRPr="00F265FA">
        <w:rPr>
          <w:rFonts w:ascii="Times New Roman" w:hAnsi="Times New Roman" w:cs="Times New Roman"/>
        </w:rPr>
        <w:t>https://bildungsserver.berlin-brandenburg.de/fileadmin/bbb/schule/Hilfe_und_Beratung/Schule_und_Krankheit/</w:t>
      </w:r>
      <w:r w:rsidR="00F265FA">
        <w:rPr>
          <w:rFonts w:ascii="Times New Roman" w:hAnsi="Times New Roman" w:cs="Times New Roman"/>
        </w:rPr>
        <w:t xml:space="preserve"> </w:t>
      </w:r>
      <w:r>
        <w:rPr>
          <w:rFonts w:ascii="Times New Roman" w:hAnsi="Times New Roman" w:cs="Times New Roman"/>
        </w:rPr>
        <w:t>pdf/Schule_und_Krankheit.pdf</w:t>
      </w:r>
    </w:p>
    <w:p w:rsidR="004670BE" w:rsidRDefault="00B83571" w:rsidP="00091601">
      <w:pPr>
        <w:pStyle w:val="Listenabsatz"/>
        <w:numPr>
          <w:ilvl w:val="0"/>
          <w:numId w:val="3"/>
        </w:numPr>
        <w:spacing w:after="0" w:line="360" w:lineRule="auto"/>
        <w:ind w:left="426" w:hanging="426"/>
        <w:rPr>
          <w:rFonts w:ascii="Times New Roman" w:hAnsi="Times New Roman" w:cs="Times New Roman"/>
        </w:rPr>
      </w:pPr>
      <w:hyperlink r:id="rId10" w:tgtFrame="_blank">
        <w:r w:rsidR="00E27717" w:rsidRPr="00F265FA">
          <w:rPr>
            <w:rFonts w:ascii="Times New Roman" w:hAnsi="Times New Roman" w:cs="Times New Roman"/>
          </w:rPr>
          <w:t>http://www.kindernetzwerk.de</w:t>
        </w:r>
      </w:hyperlink>
    </w:p>
    <w:sectPr w:rsidR="004670BE" w:rsidSect="00FB6556">
      <w:pgSz w:w="11906" w:h="16838"/>
      <w:pgMar w:top="1417" w:right="1417" w:bottom="1134" w:left="1417" w:header="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D35551" w15:done="0"/>
  <w15:commentEx w15:paraId="697D0E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D35551" w16cid:durableId="23CB7ADE"/>
  <w16cid:commentId w16cid:paraId="697D0E4B" w16cid:durableId="23CB7AD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556" w:rsidRDefault="00E27717">
      <w:pPr>
        <w:spacing w:after="0" w:line="240" w:lineRule="auto"/>
      </w:pPr>
      <w:r>
        <w:separator/>
      </w:r>
    </w:p>
  </w:endnote>
  <w:endnote w:type="continuationSeparator" w:id="0">
    <w:p w:rsidR="00FB6556" w:rsidRDefault="00E27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swiss"/>
    <w:pitch w:val="variable"/>
    <w:sig w:usb0="00000000" w:usb1="00000000" w:usb2="00000000" w:usb3="00000000" w:csb0="00000000"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0BE" w:rsidRDefault="004670BE">
      <w:pPr>
        <w:rPr>
          <w:sz w:val="12"/>
        </w:rPr>
      </w:pPr>
    </w:p>
  </w:footnote>
  <w:footnote w:type="continuationSeparator" w:id="0">
    <w:p w:rsidR="004670BE" w:rsidRDefault="004670BE">
      <w:pPr>
        <w:rPr>
          <w:sz w:val="12"/>
        </w:rPr>
      </w:pPr>
    </w:p>
  </w:footnote>
  <w:footnote w:id="1">
    <w:p w:rsidR="004670BE" w:rsidRPr="00584338" w:rsidRDefault="00E27717">
      <w:pPr>
        <w:pStyle w:val="Funotentext"/>
      </w:pPr>
      <w:r w:rsidRPr="00584338">
        <w:rPr>
          <w:rStyle w:val="Funotenzeichen"/>
        </w:rPr>
        <w:footnoteRef/>
      </w:r>
      <w:r w:rsidRPr="00584338">
        <w:rPr>
          <w:rFonts w:ascii="Times New Roman" w:hAnsi="Times New Roman"/>
        </w:rPr>
        <w:t xml:space="preserve"> Ministerium für Bildung, Jugend und Sport des Landes Brandenburg (MBJS) (Hrsg.). (2018). Handreichung zur Durchführung des Sonderpädagogischen Feststellungsverfahrens. Potsdam, 22. https://mbjs.brandenburg.de/media_fast/6288/final_handreichung_2018.pdf</w:t>
      </w:r>
    </w:p>
  </w:footnote>
  <w:footnote w:id="2">
    <w:p w:rsidR="004670BE" w:rsidRPr="00584338" w:rsidRDefault="00E27717">
      <w:pPr>
        <w:pStyle w:val="Funotentext"/>
        <w:rPr>
          <w:rFonts w:ascii="Times New Roman" w:hAnsi="Times New Roman"/>
        </w:rPr>
      </w:pPr>
      <w:r w:rsidRPr="00584338">
        <w:rPr>
          <w:rStyle w:val="Funotenzeichen"/>
        </w:rPr>
        <w:footnoteRef/>
      </w:r>
      <w:r w:rsidRPr="00584338">
        <w:rPr>
          <w:rFonts w:ascii="Times New Roman" w:hAnsi="Times New Roman"/>
        </w:rPr>
        <w:t xml:space="preserve"> ebd., 21</w:t>
      </w:r>
    </w:p>
  </w:footnote>
  <w:footnote w:id="3">
    <w:p w:rsidR="004670BE" w:rsidRDefault="00E27717">
      <w:pPr>
        <w:pStyle w:val="Funotentext"/>
        <w:rPr>
          <w:rFonts w:ascii="Times New Roman" w:hAnsi="Times New Roman"/>
        </w:rPr>
      </w:pPr>
      <w:r>
        <w:rPr>
          <w:rStyle w:val="Funotenzeichen"/>
        </w:rPr>
        <w:footnoteRef/>
      </w:r>
      <w:r>
        <w:rPr>
          <w:rFonts w:ascii="Times New Roman" w:hAnsi="Times New Roman"/>
        </w:rPr>
        <w:t xml:space="preserve"> ebd. 102ff., Anlage 9a</w:t>
      </w:r>
    </w:p>
  </w:footnote>
  <w:footnote w:id="4">
    <w:p w:rsidR="004670BE" w:rsidRPr="00AE1C40" w:rsidRDefault="00E27717">
      <w:pPr>
        <w:pStyle w:val="berschrift2"/>
        <w:rPr>
          <w:rFonts w:ascii="Times New Roman" w:hAnsi="Times New Roman" w:cs="Times New Roman"/>
          <w:color w:val="auto"/>
          <w:sz w:val="20"/>
          <w:szCs w:val="20"/>
        </w:rPr>
      </w:pPr>
      <w:r w:rsidRPr="00AE1C40">
        <w:rPr>
          <w:rStyle w:val="Funotenzeichen"/>
          <w:rFonts w:ascii="Times New Roman" w:hAnsi="Times New Roman" w:cs="Times New Roman"/>
          <w:color w:val="auto"/>
          <w:sz w:val="20"/>
          <w:szCs w:val="20"/>
        </w:rPr>
        <w:footnoteRef/>
      </w:r>
      <w:r w:rsidRPr="00AE1C40">
        <w:rPr>
          <w:rFonts w:ascii="Times New Roman" w:hAnsi="Times New Roman" w:cs="Times New Roman"/>
          <w:color w:val="auto"/>
          <w:sz w:val="20"/>
          <w:szCs w:val="20"/>
        </w:rPr>
        <w:t xml:space="preserve"> Verordnung über Unterricht und Erziehung für Schülerinnen und Schüler mit sonderpädagogischem Förderb</w:t>
      </w:r>
      <w:r w:rsidRPr="00AE1C40">
        <w:rPr>
          <w:rFonts w:ascii="Times New Roman" w:hAnsi="Times New Roman" w:cs="Times New Roman"/>
          <w:color w:val="auto"/>
          <w:sz w:val="20"/>
          <w:szCs w:val="20"/>
        </w:rPr>
        <w:t>e</w:t>
      </w:r>
      <w:r w:rsidRPr="00AE1C40">
        <w:rPr>
          <w:rFonts w:ascii="Times New Roman" w:hAnsi="Times New Roman" w:cs="Times New Roman"/>
          <w:color w:val="auto"/>
          <w:sz w:val="20"/>
          <w:szCs w:val="20"/>
        </w:rPr>
        <w:t xml:space="preserve">darf (Sonderpädagogik-Verordnung - SopV) vom 20, Juli 2017, § 11 Abs. 3 Satz 1 </w:t>
      </w:r>
    </w:p>
  </w:footnote>
  <w:footnote w:id="5">
    <w:p w:rsidR="004670BE" w:rsidRDefault="00E27717">
      <w:pPr>
        <w:pStyle w:val="Funotentext"/>
        <w:rPr>
          <w:rFonts w:ascii="Times New Roman" w:hAnsi="Times New Roman"/>
        </w:rPr>
      </w:pPr>
      <w:r w:rsidRPr="00AE1C40">
        <w:rPr>
          <w:rStyle w:val="Funotenzeichen"/>
          <w:rFonts w:ascii="Times New Roman" w:hAnsi="Times New Roman"/>
        </w:rPr>
        <w:footnoteRef/>
      </w:r>
      <w:r w:rsidRPr="00AE1C40">
        <w:rPr>
          <w:rFonts w:ascii="Times New Roman" w:hAnsi="Times New Roman"/>
        </w:rPr>
        <w:t xml:space="preserve"> ebd., Satz 2</w:t>
      </w:r>
    </w:p>
  </w:footnote>
  <w:footnote w:id="6">
    <w:p w:rsidR="004670BE" w:rsidRPr="00AE1C40" w:rsidRDefault="00E27717">
      <w:pPr>
        <w:pStyle w:val="berschrift2"/>
        <w:rPr>
          <w:rFonts w:ascii="Times New Roman" w:hAnsi="Times New Roman" w:cs="Times New Roman"/>
          <w:color w:val="auto"/>
          <w:sz w:val="20"/>
          <w:szCs w:val="20"/>
        </w:rPr>
      </w:pPr>
      <w:r w:rsidRPr="00AE1C40">
        <w:rPr>
          <w:rStyle w:val="Funotenzeichen"/>
          <w:color w:val="auto"/>
          <w:sz w:val="20"/>
          <w:szCs w:val="20"/>
        </w:rPr>
        <w:footnoteRef/>
      </w:r>
      <w:r w:rsidRPr="00AE1C40">
        <w:rPr>
          <w:rFonts w:ascii="Times New Roman" w:hAnsi="Times New Roman" w:cs="Times New Roman"/>
          <w:color w:val="auto"/>
          <w:sz w:val="20"/>
          <w:szCs w:val="20"/>
        </w:rPr>
        <w:t xml:space="preserve"> Verwaltungsvorschriften zur Sonderpädagogik-Verordnung (VV-SopV) vom 12. November 2018, 4- zu § 4 SopV- Abs. 2</w:t>
      </w:r>
    </w:p>
    <w:p w:rsidR="004670BE" w:rsidRDefault="004670BE">
      <w:pPr>
        <w:pStyle w:val="Funotentext"/>
      </w:pPr>
    </w:p>
  </w:footnote>
  <w:footnote w:id="7">
    <w:p w:rsidR="004670BE" w:rsidRPr="00584338" w:rsidRDefault="00E27717">
      <w:pPr>
        <w:pStyle w:val="berschrift2"/>
        <w:rPr>
          <w:rFonts w:ascii="Times New Roman" w:hAnsi="Times New Roman" w:cs="Times New Roman"/>
          <w:color w:val="auto"/>
          <w:sz w:val="20"/>
          <w:szCs w:val="20"/>
        </w:rPr>
      </w:pPr>
      <w:r w:rsidRPr="00584338">
        <w:rPr>
          <w:rStyle w:val="Funotenzeichen"/>
          <w:color w:val="auto"/>
          <w:sz w:val="20"/>
          <w:szCs w:val="20"/>
        </w:rPr>
        <w:footnoteRef/>
      </w:r>
      <w:r w:rsidRPr="00584338">
        <w:rPr>
          <w:rFonts w:ascii="Times New Roman" w:hAnsi="Times New Roman" w:cs="Times New Roman"/>
          <w:color w:val="auto"/>
          <w:sz w:val="20"/>
          <w:szCs w:val="20"/>
        </w:rPr>
        <w:t xml:space="preserve"> </w:t>
      </w:r>
      <w:r w:rsidRPr="00584338">
        <w:rPr>
          <w:rStyle w:val="Fett"/>
          <w:rFonts w:ascii="Times New Roman" w:hAnsi="Times New Roman" w:cs="Times New Roman"/>
          <w:b w:val="0"/>
          <w:bCs w:val="0"/>
          <w:color w:val="auto"/>
          <w:sz w:val="20"/>
          <w:szCs w:val="20"/>
        </w:rPr>
        <w:t>Rundschreiben 8/17 (RS 8/17):</w:t>
      </w:r>
      <w:r w:rsidRPr="00584338">
        <w:rPr>
          <w:rStyle w:val="Fett"/>
          <w:rFonts w:ascii="Times New Roman" w:hAnsi="Times New Roman" w:cs="Times New Roman"/>
          <w:color w:val="auto"/>
          <w:sz w:val="20"/>
          <w:szCs w:val="20"/>
        </w:rPr>
        <w:t xml:space="preserve"> </w:t>
      </w:r>
      <w:r w:rsidRPr="00584338">
        <w:rPr>
          <w:rFonts w:ascii="Times New Roman" w:hAnsi="Times New Roman" w:cs="Times New Roman"/>
          <w:color w:val="auto"/>
          <w:sz w:val="20"/>
          <w:szCs w:val="20"/>
        </w:rPr>
        <w:t>Medizinische Hilfsmaßnahmen in der Schule durch Lehrkräfte und das sonst</w:t>
      </w:r>
      <w:r w:rsidRPr="00584338">
        <w:rPr>
          <w:rFonts w:ascii="Times New Roman" w:hAnsi="Times New Roman" w:cs="Times New Roman"/>
          <w:color w:val="auto"/>
          <w:sz w:val="20"/>
          <w:szCs w:val="20"/>
        </w:rPr>
        <w:t>i</w:t>
      </w:r>
      <w:r w:rsidRPr="00584338">
        <w:rPr>
          <w:rFonts w:ascii="Times New Roman" w:hAnsi="Times New Roman" w:cs="Times New Roman"/>
          <w:color w:val="auto"/>
          <w:sz w:val="20"/>
          <w:szCs w:val="20"/>
        </w:rPr>
        <w:t>ge pädagogische Personal vom 29. Mai 2017</w:t>
      </w:r>
    </w:p>
    <w:p w:rsidR="004670BE" w:rsidRDefault="004670BE">
      <w:pPr>
        <w:pStyle w:val="Funoten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C1F29"/>
    <w:multiLevelType w:val="multilevel"/>
    <w:tmpl w:val="5E3CB5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27F4D0B"/>
    <w:multiLevelType w:val="multilevel"/>
    <w:tmpl w:val="AC8AA7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2BD0D41"/>
    <w:multiLevelType w:val="multilevel"/>
    <w:tmpl w:val="3924A8C0"/>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4670BE"/>
    <w:rsid w:val="00091601"/>
    <w:rsid w:val="001A0428"/>
    <w:rsid w:val="001E1360"/>
    <w:rsid w:val="004670BE"/>
    <w:rsid w:val="00584338"/>
    <w:rsid w:val="006E7EFD"/>
    <w:rsid w:val="00AE1C40"/>
    <w:rsid w:val="00B83571"/>
    <w:rsid w:val="00E27717"/>
    <w:rsid w:val="00F265FA"/>
    <w:rsid w:val="00FB6556"/>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7401"/>
    <w:pPr>
      <w:suppressAutoHyphens w:val="0"/>
      <w:spacing w:after="200" w:line="276" w:lineRule="auto"/>
    </w:pPr>
  </w:style>
  <w:style w:type="paragraph" w:styleId="berschrift1">
    <w:name w:val="heading 1"/>
    <w:basedOn w:val="Standard"/>
    <w:next w:val="Standard"/>
    <w:uiPriority w:val="9"/>
    <w:qFormat/>
    <w:rsid w:val="00021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4C71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776F5"/>
    <w:rPr>
      <w:b/>
      <w:bCs/>
    </w:rPr>
  </w:style>
  <w:style w:type="character" w:customStyle="1" w:styleId="FunotentextZchn">
    <w:name w:val="Fußnotentext Zchn"/>
    <w:basedOn w:val="Absatz-Standardschriftart"/>
    <w:link w:val="Funotentext"/>
    <w:uiPriority w:val="99"/>
    <w:semiHidden/>
    <w:qFormat/>
    <w:rsid w:val="00A776F5"/>
    <w:rPr>
      <w:rFonts w:ascii="Arial" w:eastAsia="Calibri" w:hAnsi="Arial" w:cs="Times New Roman"/>
      <w:sz w:val="20"/>
      <w:szCs w:val="20"/>
    </w:rPr>
  </w:style>
  <w:style w:type="character" w:customStyle="1" w:styleId="Funotenanker">
    <w:name w:val="Fußnotenanker"/>
    <w:rsid w:val="00FB6556"/>
    <w:rPr>
      <w:vertAlign w:val="superscript"/>
    </w:rPr>
  </w:style>
  <w:style w:type="character" w:customStyle="1" w:styleId="FootnoteCharacters">
    <w:name w:val="Footnote Characters"/>
    <w:basedOn w:val="Absatz-Standardschriftart"/>
    <w:uiPriority w:val="99"/>
    <w:semiHidden/>
    <w:unhideWhenUsed/>
    <w:qFormat/>
    <w:rsid w:val="00A776F5"/>
    <w:rPr>
      <w:vertAlign w:val="superscript"/>
    </w:rPr>
  </w:style>
  <w:style w:type="character" w:customStyle="1" w:styleId="Internetverknpfung">
    <w:name w:val="Internetverknüpfung"/>
    <w:basedOn w:val="Absatz-Standardschriftart"/>
    <w:uiPriority w:val="99"/>
    <w:unhideWhenUsed/>
    <w:rsid w:val="00A776F5"/>
    <w:rPr>
      <w:color w:val="0000FF" w:themeColor="hyperlink"/>
      <w:u w:val="single"/>
    </w:rPr>
  </w:style>
  <w:style w:type="character" w:customStyle="1" w:styleId="berschrift1Zchn">
    <w:name w:val="Überschrift 1 Zchn"/>
    <w:basedOn w:val="Absatz-Standardschriftart"/>
    <w:uiPriority w:val="9"/>
    <w:qFormat/>
    <w:rsid w:val="00021B97"/>
    <w:rPr>
      <w:rFonts w:asciiTheme="majorHAnsi" w:eastAsiaTheme="majorEastAsia" w:hAnsiTheme="majorHAnsi" w:cstheme="majorBidi"/>
      <w:b/>
      <w:bCs/>
      <w:color w:val="365F91" w:themeColor="accent1" w:themeShade="BF"/>
      <w:sz w:val="28"/>
      <w:szCs w:val="28"/>
    </w:rPr>
  </w:style>
  <w:style w:type="character" w:customStyle="1" w:styleId="SprechblasentextZchn">
    <w:name w:val="Sprechblasentext Zchn"/>
    <w:basedOn w:val="Absatz-Standardschriftart"/>
    <w:link w:val="Sprechblasentext"/>
    <w:uiPriority w:val="99"/>
    <w:semiHidden/>
    <w:qFormat/>
    <w:rsid w:val="00BA3522"/>
    <w:rPr>
      <w:rFonts w:ascii="Tahoma" w:hAnsi="Tahoma" w:cs="Tahoma"/>
      <w:sz w:val="16"/>
      <w:szCs w:val="16"/>
    </w:rPr>
  </w:style>
  <w:style w:type="character" w:styleId="Kommentarzeichen">
    <w:name w:val="annotation reference"/>
    <w:basedOn w:val="Absatz-Standardschriftart"/>
    <w:uiPriority w:val="99"/>
    <w:semiHidden/>
    <w:unhideWhenUsed/>
    <w:qFormat/>
    <w:rsid w:val="00BA3522"/>
    <w:rPr>
      <w:sz w:val="16"/>
      <w:szCs w:val="16"/>
    </w:rPr>
  </w:style>
  <w:style w:type="character" w:customStyle="1" w:styleId="KommentartextZchn">
    <w:name w:val="Kommentartext Zchn"/>
    <w:basedOn w:val="Absatz-Standardschriftart"/>
    <w:link w:val="Kommentartext"/>
    <w:uiPriority w:val="99"/>
    <w:qFormat/>
    <w:rsid w:val="00BA3522"/>
    <w:rPr>
      <w:sz w:val="20"/>
      <w:szCs w:val="20"/>
    </w:rPr>
  </w:style>
  <w:style w:type="character" w:customStyle="1" w:styleId="KommentarthemaZchn">
    <w:name w:val="Kommentarthema Zchn"/>
    <w:basedOn w:val="KommentartextZchn"/>
    <w:link w:val="Kommentarthema"/>
    <w:uiPriority w:val="99"/>
    <w:semiHidden/>
    <w:qFormat/>
    <w:rsid w:val="00BA3522"/>
    <w:rPr>
      <w:b/>
      <w:bCs/>
      <w:sz w:val="20"/>
      <w:szCs w:val="20"/>
    </w:rPr>
  </w:style>
  <w:style w:type="character" w:customStyle="1" w:styleId="berschrift2Zchn">
    <w:name w:val="Überschrift 2 Zchn"/>
    <w:basedOn w:val="Absatz-Standardschriftart"/>
    <w:uiPriority w:val="9"/>
    <w:qFormat/>
    <w:rsid w:val="004C7101"/>
    <w:rPr>
      <w:rFonts w:asciiTheme="majorHAnsi" w:eastAsiaTheme="majorEastAsia" w:hAnsiTheme="majorHAnsi" w:cstheme="majorBidi"/>
      <w:color w:val="365F91" w:themeColor="accent1" w:themeShade="BF"/>
      <w:sz w:val="26"/>
      <w:szCs w:val="26"/>
    </w:rPr>
  </w:style>
  <w:style w:type="character" w:customStyle="1" w:styleId="BesuchteInternetverknpfung">
    <w:name w:val="Besuchte Internetverknüpfung"/>
    <w:basedOn w:val="Absatz-Standardschriftart"/>
    <w:uiPriority w:val="99"/>
    <w:semiHidden/>
    <w:unhideWhenUsed/>
    <w:rsid w:val="00CE1712"/>
    <w:rPr>
      <w:color w:val="800080" w:themeColor="followedHyperlink"/>
      <w:u w:val="single"/>
    </w:rPr>
  </w:style>
  <w:style w:type="character" w:styleId="Funotenzeichen">
    <w:name w:val="footnote reference"/>
    <w:qFormat/>
    <w:rsid w:val="00FB6556"/>
  </w:style>
  <w:style w:type="character" w:customStyle="1" w:styleId="Endnotenanker">
    <w:name w:val="Endnotenanker"/>
    <w:rsid w:val="00FB6556"/>
    <w:rPr>
      <w:vertAlign w:val="superscript"/>
    </w:rPr>
  </w:style>
  <w:style w:type="character" w:styleId="Endnotenzeichen">
    <w:name w:val="endnote reference"/>
    <w:qFormat/>
    <w:rsid w:val="00FB6556"/>
  </w:style>
  <w:style w:type="paragraph" w:customStyle="1" w:styleId="berschrift">
    <w:name w:val="Überschrift"/>
    <w:basedOn w:val="Standard"/>
    <w:next w:val="Textkrper"/>
    <w:qFormat/>
    <w:rsid w:val="00FB6556"/>
    <w:pPr>
      <w:keepNext/>
      <w:spacing w:before="240" w:after="120"/>
    </w:pPr>
    <w:rPr>
      <w:rFonts w:ascii="Carlito" w:eastAsia="Noto Sans SC Regular" w:hAnsi="Carlito" w:cs="Noto Sans Devanagari"/>
      <w:sz w:val="28"/>
      <w:szCs w:val="28"/>
    </w:rPr>
  </w:style>
  <w:style w:type="paragraph" w:styleId="Textkrper">
    <w:name w:val="Body Text"/>
    <w:basedOn w:val="Standard"/>
    <w:rsid w:val="00FB6556"/>
    <w:pPr>
      <w:spacing w:after="140"/>
    </w:pPr>
  </w:style>
  <w:style w:type="paragraph" w:styleId="Liste">
    <w:name w:val="List"/>
    <w:basedOn w:val="Textkrper"/>
    <w:rsid w:val="00FB6556"/>
    <w:rPr>
      <w:rFonts w:cs="Noto Sans Devanagari"/>
    </w:rPr>
  </w:style>
  <w:style w:type="paragraph" w:styleId="Beschriftung">
    <w:name w:val="caption"/>
    <w:basedOn w:val="Standard"/>
    <w:qFormat/>
    <w:rsid w:val="00FB6556"/>
    <w:pPr>
      <w:suppressLineNumbers/>
      <w:spacing w:before="120" w:after="120"/>
    </w:pPr>
    <w:rPr>
      <w:rFonts w:cs="Noto Sans Devanagari"/>
      <w:i/>
      <w:iCs/>
      <w:sz w:val="24"/>
      <w:szCs w:val="24"/>
    </w:rPr>
  </w:style>
  <w:style w:type="paragraph" w:customStyle="1" w:styleId="Verzeichnis">
    <w:name w:val="Verzeichnis"/>
    <w:basedOn w:val="Standard"/>
    <w:qFormat/>
    <w:rsid w:val="00FB6556"/>
    <w:pPr>
      <w:suppressLineNumbers/>
    </w:pPr>
    <w:rPr>
      <w:rFonts w:cs="Noto Sans Devanagari"/>
    </w:rPr>
  </w:style>
  <w:style w:type="paragraph" w:styleId="Funotentext">
    <w:name w:val="footnote text"/>
    <w:basedOn w:val="Standard"/>
    <w:link w:val="FunotentextZchn"/>
    <w:uiPriority w:val="99"/>
    <w:semiHidden/>
    <w:unhideWhenUsed/>
    <w:rsid w:val="00A776F5"/>
    <w:pPr>
      <w:spacing w:after="0" w:line="240" w:lineRule="auto"/>
    </w:pPr>
    <w:rPr>
      <w:rFonts w:ascii="Arial" w:eastAsia="Calibri" w:hAnsi="Arial" w:cs="Times New Roman"/>
      <w:sz w:val="20"/>
      <w:szCs w:val="20"/>
    </w:rPr>
  </w:style>
  <w:style w:type="paragraph" w:styleId="Sprechblasentext">
    <w:name w:val="Balloon Text"/>
    <w:basedOn w:val="Standard"/>
    <w:link w:val="SprechblasentextZchn"/>
    <w:uiPriority w:val="99"/>
    <w:semiHidden/>
    <w:unhideWhenUsed/>
    <w:qFormat/>
    <w:rsid w:val="00BA3522"/>
    <w:pPr>
      <w:spacing w:after="0" w:line="240" w:lineRule="auto"/>
    </w:pPr>
    <w:rPr>
      <w:rFonts w:ascii="Tahoma" w:hAnsi="Tahoma" w:cs="Tahoma"/>
      <w:sz w:val="16"/>
      <w:szCs w:val="16"/>
    </w:rPr>
  </w:style>
  <w:style w:type="paragraph" w:styleId="Kommentartext">
    <w:name w:val="annotation text"/>
    <w:basedOn w:val="Standard"/>
    <w:link w:val="KommentartextZchn"/>
    <w:uiPriority w:val="99"/>
    <w:unhideWhenUsed/>
    <w:qFormat/>
    <w:rsid w:val="00BA352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BA3522"/>
    <w:rPr>
      <w:b/>
      <w:bCs/>
    </w:rPr>
  </w:style>
  <w:style w:type="paragraph" w:styleId="Listenabsatz">
    <w:name w:val="List Paragraph"/>
    <w:basedOn w:val="Standard"/>
    <w:uiPriority w:val="34"/>
    <w:qFormat/>
    <w:rsid w:val="0019284F"/>
    <w:pPr>
      <w:ind w:left="720"/>
      <w:contextualSpacing/>
    </w:pPr>
  </w:style>
  <w:style w:type="character" w:styleId="Hyperlink">
    <w:name w:val="Hyperlink"/>
    <w:basedOn w:val="Absatz-Standardschriftart"/>
    <w:uiPriority w:val="99"/>
    <w:unhideWhenUsed/>
    <w:rsid w:val="00F265F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kindernetzwerk.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F0C4-5303-400A-9513-21B01B06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2976</Words>
  <Characters>18751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Woyach</dc:creator>
  <cp:lastModifiedBy>wittram-regenhardt</cp:lastModifiedBy>
  <cp:revision>4</cp:revision>
  <cp:lastPrinted>2020-01-10T07:51:00Z</cp:lastPrinted>
  <dcterms:created xsi:type="dcterms:W3CDTF">2021-02-15T14:59:00Z</dcterms:created>
  <dcterms:modified xsi:type="dcterms:W3CDTF">2021-02-15T15:19:00Z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 I S U 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